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03DC3" w14:textId="77777777" w:rsidR="00B35BC9" w:rsidRDefault="00B35BC9">
      <w:pPr>
        <w:spacing w:line="360" w:lineRule="auto"/>
        <w:jc w:val="center"/>
        <w:rPr>
          <w:rFonts w:ascii="宋体" w:hAnsi="宋体" w:hint="eastAsia"/>
          <w:b/>
          <w:kern w:val="0"/>
          <w:sz w:val="36"/>
          <w:szCs w:val="36"/>
        </w:rPr>
      </w:pPr>
    </w:p>
    <w:p w14:paraId="1A614FD5" w14:textId="77777777" w:rsidR="00B35BC9" w:rsidRDefault="00B35BC9">
      <w:pPr>
        <w:spacing w:line="360" w:lineRule="auto"/>
        <w:jc w:val="center"/>
        <w:rPr>
          <w:rFonts w:ascii="宋体" w:hAnsi="宋体"/>
          <w:b/>
          <w:kern w:val="0"/>
          <w:sz w:val="36"/>
          <w:szCs w:val="36"/>
        </w:rPr>
      </w:pPr>
    </w:p>
    <w:p w14:paraId="599187DF" w14:textId="77777777" w:rsidR="00B35BC9" w:rsidRDefault="00B35BC9">
      <w:pPr>
        <w:spacing w:line="360" w:lineRule="auto"/>
        <w:jc w:val="center"/>
        <w:rPr>
          <w:rFonts w:ascii="宋体" w:hAnsi="宋体"/>
          <w:b/>
          <w:kern w:val="0"/>
          <w:sz w:val="36"/>
          <w:szCs w:val="36"/>
        </w:rPr>
      </w:pPr>
    </w:p>
    <w:p w14:paraId="71C4CDD3" w14:textId="77777777" w:rsidR="00B35BC9" w:rsidRDefault="00B35BC9">
      <w:pPr>
        <w:spacing w:line="360" w:lineRule="auto"/>
        <w:jc w:val="center"/>
        <w:rPr>
          <w:rFonts w:ascii="宋体" w:hAnsi="宋体"/>
          <w:b/>
          <w:kern w:val="0"/>
          <w:sz w:val="36"/>
          <w:szCs w:val="36"/>
        </w:rPr>
      </w:pPr>
    </w:p>
    <w:p w14:paraId="28E16067" w14:textId="77777777" w:rsidR="00B35BC9" w:rsidRDefault="00CC22A5">
      <w:pPr>
        <w:spacing w:line="360" w:lineRule="auto"/>
        <w:jc w:val="center"/>
        <w:rPr>
          <w:rFonts w:ascii="黑体" w:eastAsia="黑体" w:hAnsi="黑体"/>
          <w:b/>
          <w:spacing w:val="8"/>
          <w:kern w:val="0"/>
          <w:sz w:val="44"/>
          <w:szCs w:val="44"/>
        </w:rPr>
      </w:pPr>
      <w:r>
        <w:rPr>
          <w:rFonts w:ascii="黑体" w:eastAsia="黑体" w:hAnsi="黑体" w:hint="eastAsia"/>
          <w:b/>
          <w:bCs/>
          <w:sz w:val="44"/>
          <w:szCs w:val="44"/>
        </w:rPr>
        <w:t>南京宝色</w:t>
      </w:r>
      <w:r>
        <w:rPr>
          <w:rFonts w:ascii="黑体" w:eastAsia="黑体" w:hAnsi="黑体" w:hint="eastAsia"/>
          <w:b/>
          <w:spacing w:val="8"/>
          <w:kern w:val="0"/>
          <w:sz w:val="44"/>
          <w:szCs w:val="44"/>
        </w:rPr>
        <w:t>股份公司</w:t>
      </w:r>
    </w:p>
    <w:p w14:paraId="226B9C60" w14:textId="77777777" w:rsidR="00B35BC9" w:rsidRDefault="00B35BC9">
      <w:pPr>
        <w:spacing w:beforeLines="50" w:before="156" w:line="360" w:lineRule="auto"/>
        <w:jc w:val="center"/>
        <w:rPr>
          <w:rFonts w:ascii="黑体" w:eastAsia="黑体" w:hAnsi="黑体"/>
          <w:b/>
          <w:kern w:val="0"/>
          <w:sz w:val="44"/>
          <w:szCs w:val="44"/>
        </w:rPr>
      </w:pPr>
    </w:p>
    <w:p w14:paraId="2B24855B" w14:textId="77777777" w:rsidR="00B35BC9" w:rsidRDefault="00CC22A5">
      <w:pPr>
        <w:spacing w:beforeLines="50" w:before="156" w:line="360" w:lineRule="auto"/>
        <w:jc w:val="center"/>
        <w:rPr>
          <w:rFonts w:ascii="黑体" w:eastAsia="黑体" w:hAnsi="黑体"/>
          <w:b/>
          <w:kern w:val="0"/>
          <w:sz w:val="44"/>
          <w:szCs w:val="44"/>
        </w:rPr>
      </w:pPr>
      <w:r>
        <w:rPr>
          <w:rFonts w:ascii="黑体" w:eastAsia="黑体" w:hAnsi="黑体" w:hint="eastAsia"/>
          <w:b/>
          <w:kern w:val="0"/>
          <w:sz w:val="44"/>
          <w:szCs w:val="44"/>
        </w:rPr>
        <w:t>章  程</w:t>
      </w:r>
    </w:p>
    <w:p w14:paraId="03ED3EC2" w14:textId="77777777" w:rsidR="00B35BC9" w:rsidRDefault="00B35BC9">
      <w:pPr>
        <w:spacing w:line="360" w:lineRule="auto"/>
        <w:jc w:val="center"/>
        <w:rPr>
          <w:rFonts w:ascii="宋体" w:hAnsi="宋体"/>
          <w:kern w:val="0"/>
          <w:sz w:val="36"/>
          <w:szCs w:val="36"/>
        </w:rPr>
      </w:pPr>
    </w:p>
    <w:p w14:paraId="736AE6C5" w14:textId="77777777" w:rsidR="00B35BC9" w:rsidRDefault="00B35BC9">
      <w:pPr>
        <w:spacing w:line="360" w:lineRule="auto"/>
        <w:jc w:val="center"/>
        <w:rPr>
          <w:rFonts w:ascii="宋体" w:hAnsi="宋体"/>
          <w:kern w:val="0"/>
          <w:sz w:val="36"/>
          <w:szCs w:val="36"/>
        </w:rPr>
      </w:pPr>
    </w:p>
    <w:p w14:paraId="6EAF342F" w14:textId="77777777" w:rsidR="00B35BC9" w:rsidRDefault="00B35BC9">
      <w:pPr>
        <w:spacing w:line="360" w:lineRule="auto"/>
        <w:jc w:val="center"/>
        <w:rPr>
          <w:rFonts w:ascii="宋体" w:hAnsi="宋体"/>
          <w:kern w:val="0"/>
          <w:sz w:val="36"/>
          <w:szCs w:val="36"/>
        </w:rPr>
      </w:pPr>
    </w:p>
    <w:p w14:paraId="21D2EBB2" w14:textId="77777777" w:rsidR="00B35BC9" w:rsidRDefault="00B35BC9">
      <w:pPr>
        <w:spacing w:line="360" w:lineRule="auto"/>
        <w:jc w:val="center"/>
        <w:rPr>
          <w:rFonts w:ascii="宋体" w:hAnsi="宋体"/>
          <w:kern w:val="0"/>
          <w:sz w:val="36"/>
          <w:szCs w:val="36"/>
        </w:rPr>
      </w:pPr>
    </w:p>
    <w:p w14:paraId="6CF5CD3F" w14:textId="77777777" w:rsidR="00B35BC9" w:rsidRDefault="00B35BC9">
      <w:pPr>
        <w:spacing w:line="360" w:lineRule="auto"/>
        <w:jc w:val="center"/>
        <w:rPr>
          <w:rFonts w:ascii="宋体" w:hAnsi="宋体"/>
          <w:kern w:val="0"/>
          <w:sz w:val="36"/>
          <w:szCs w:val="36"/>
        </w:rPr>
      </w:pPr>
    </w:p>
    <w:p w14:paraId="42A2FBF6" w14:textId="77777777" w:rsidR="00B35BC9" w:rsidRDefault="00B35BC9">
      <w:pPr>
        <w:spacing w:line="360" w:lineRule="auto"/>
        <w:jc w:val="center"/>
        <w:rPr>
          <w:rFonts w:ascii="宋体" w:hAnsi="宋体"/>
          <w:kern w:val="0"/>
          <w:sz w:val="36"/>
          <w:szCs w:val="36"/>
        </w:rPr>
      </w:pPr>
    </w:p>
    <w:p w14:paraId="46DA0E94" w14:textId="77777777" w:rsidR="00B35BC9" w:rsidRDefault="00B35BC9">
      <w:pPr>
        <w:spacing w:line="360" w:lineRule="auto"/>
        <w:jc w:val="center"/>
        <w:rPr>
          <w:rFonts w:ascii="宋体" w:hAnsi="宋体"/>
          <w:kern w:val="0"/>
          <w:sz w:val="36"/>
          <w:szCs w:val="36"/>
        </w:rPr>
      </w:pPr>
    </w:p>
    <w:p w14:paraId="5B0794A3" w14:textId="77777777" w:rsidR="00B35BC9" w:rsidRDefault="00B35BC9">
      <w:pPr>
        <w:spacing w:line="360" w:lineRule="auto"/>
        <w:jc w:val="center"/>
        <w:rPr>
          <w:rFonts w:ascii="宋体" w:hAnsi="宋体"/>
          <w:kern w:val="0"/>
          <w:sz w:val="36"/>
          <w:szCs w:val="36"/>
        </w:rPr>
      </w:pPr>
    </w:p>
    <w:p w14:paraId="14C80637" w14:textId="77777777" w:rsidR="00B35BC9" w:rsidRDefault="00B35BC9">
      <w:pPr>
        <w:spacing w:line="360" w:lineRule="auto"/>
        <w:jc w:val="center"/>
        <w:rPr>
          <w:rFonts w:ascii="宋体" w:hAnsi="宋体"/>
          <w:kern w:val="0"/>
          <w:sz w:val="36"/>
          <w:szCs w:val="36"/>
        </w:rPr>
      </w:pPr>
    </w:p>
    <w:p w14:paraId="7E1F3EB1" w14:textId="77777777" w:rsidR="00B35BC9" w:rsidRDefault="00B35BC9">
      <w:pPr>
        <w:spacing w:line="360" w:lineRule="auto"/>
        <w:jc w:val="center"/>
        <w:rPr>
          <w:rFonts w:ascii="宋体" w:hAnsi="宋体"/>
          <w:kern w:val="0"/>
          <w:sz w:val="36"/>
          <w:szCs w:val="36"/>
        </w:rPr>
      </w:pPr>
    </w:p>
    <w:p w14:paraId="1B9C1F98" w14:textId="77777777" w:rsidR="00B35BC9" w:rsidRDefault="00B35BC9">
      <w:pPr>
        <w:spacing w:line="360" w:lineRule="auto"/>
        <w:jc w:val="center"/>
        <w:rPr>
          <w:rFonts w:ascii="宋体" w:hAnsi="宋体"/>
          <w:b/>
          <w:kern w:val="0"/>
          <w:sz w:val="30"/>
          <w:szCs w:val="30"/>
        </w:rPr>
      </w:pPr>
    </w:p>
    <w:p w14:paraId="6AB8387A" w14:textId="77777777" w:rsidR="00B35BC9" w:rsidRDefault="00B35BC9">
      <w:pPr>
        <w:spacing w:line="360" w:lineRule="auto"/>
        <w:jc w:val="center"/>
        <w:rPr>
          <w:rFonts w:ascii="宋体" w:hAnsi="宋体"/>
          <w:kern w:val="0"/>
          <w:sz w:val="36"/>
          <w:szCs w:val="36"/>
        </w:rPr>
      </w:pPr>
    </w:p>
    <w:p w14:paraId="4C19B09C" w14:textId="77777777" w:rsidR="00B35BC9" w:rsidRDefault="00B35BC9">
      <w:pPr>
        <w:spacing w:line="360" w:lineRule="auto"/>
        <w:jc w:val="center"/>
        <w:rPr>
          <w:rFonts w:ascii="宋体" w:hAnsi="宋体"/>
          <w:kern w:val="0"/>
          <w:sz w:val="36"/>
          <w:szCs w:val="36"/>
        </w:rPr>
      </w:pPr>
    </w:p>
    <w:p w14:paraId="23385AF4" w14:textId="77777777" w:rsidR="00B35BC9" w:rsidRDefault="00CC22A5">
      <w:pPr>
        <w:spacing w:line="360" w:lineRule="auto"/>
        <w:jc w:val="center"/>
        <w:rPr>
          <w:rFonts w:ascii="宋体" w:hAnsi="宋体"/>
          <w:kern w:val="0"/>
          <w:sz w:val="36"/>
          <w:szCs w:val="36"/>
        </w:rPr>
      </w:pPr>
      <w:r>
        <w:rPr>
          <w:rFonts w:ascii="宋体" w:hAnsi="宋体" w:hint="eastAsia"/>
          <w:b/>
          <w:kern w:val="0"/>
          <w:sz w:val="30"/>
          <w:szCs w:val="30"/>
        </w:rPr>
        <w:t>二○二五年七月</w:t>
      </w:r>
      <w:bookmarkStart w:id="0" w:name="_目____录"/>
      <w:bookmarkStart w:id="1" w:name="_Toc502825798"/>
      <w:bookmarkEnd w:id="0"/>
    </w:p>
    <w:p w14:paraId="7B12612A" w14:textId="77777777" w:rsidR="00B35BC9" w:rsidRDefault="00B35BC9">
      <w:pPr>
        <w:spacing w:line="360" w:lineRule="auto"/>
        <w:jc w:val="center"/>
        <w:rPr>
          <w:rFonts w:ascii="黑体" w:eastAsia="黑体" w:hAnsi="黑体"/>
          <w:sz w:val="32"/>
          <w:szCs w:val="32"/>
          <w:lang w:val="zh-CN"/>
        </w:rPr>
      </w:pPr>
    </w:p>
    <w:p w14:paraId="0887FD16" w14:textId="77777777" w:rsidR="00B35BC9" w:rsidRDefault="00CC22A5">
      <w:pPr>
        <w:spacing w:line="360" w:lineRule="auto"/>
        <w:jc w:val="center"/>
        <w:rPr>
          <w:rFonts w:ascii="宋体" w:hAnsi="宋体"/>
          <w:kern w:val="0"/>
          <w:sz w:val="36"/>
          <w:szCs w:val="36"/>
        </w:rPr>
      </w:pPr>
      <w:r>
        <w:rPr>
          <w:rFonts w:ascii="黑体" w:eastAsia="黑体" w:hAnsi="黑体"/>
          <w:sz w:val="32"/>
          <w:szCs w:val="32"/>
          <w:lang w:val="zh-CN"/>
        </w:rPr>
        <w:lastRenderedPageBreak/>
        <w:t>目录</w:t>
      </w:r>
      <w:bookmarkEnd w:id="1"/>
    </w:p>
    <w:p w14:paraId="16AF369B" w14:textId="03CA1E27" w:rsidR="00B35BC9" w:rsidRPr="0036377A" w:rsidRDefault="00CC22A5">
      <w:pPr>
        <w:pStyle w:val="11"/>
        <w:tabs>
          <w:tab w:val="right" w:leader="dot" w:pos="8730"/>
        </w:tabs>
        <w:spacing w:line="360" w:lineRule="auto"/>
        <w:rPr>
          <w:noProof/>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hyperlink w:anchor="_Toc14631" w:history="1">
        <w:r w:rsidRPr="0036377A">
          <w:rPr>
            <w:noProof/>
            <w:kern w:val="0"/>
            <w:sz w:val="24"/>
            <w:szCs w:val="24"/>
          </w:rPr>
          <w:t>第一章</w:t>
        </w:r>
        <w:r w:rsidRPr="0036377A">
          <w:rPr>
            <w:noProof/>
            <w:kern w:val="0"/>
            <w:sz w:val="24"/>
            <w:szCs w:val="24"/>
          </w:rPr>
          <w:t xml:space="preserve">  </w:t>
        </w:r>
        <w:r w:rsidRPr="0036377A">
          <w:rPr>
            <w:noProof/>
            <w:kern w:val="0"/>
            <w:sz w:val="24"/>
            <w:szCs w:val="24"/>
          </w:rPr>
          <w:t>总则</w:t>
        </w:r>
        <w:r w:rsidRPr="0036377A">
          <w:rPr>
            <w:noProof/>
            <w:sz w:val="24"/>
            <w:szCs w:val="24"/>
          </w:rPr>
          <w:tab/>
        </w:r>
        <w:r w:rsidRPr="0036377A">
          <w:rPr>
            <w:noProof/>
            <w:sz w:val="24"/>
            <w:szCs w:val="24"/>
          </w:rPr>
          <w:fldChar w:fldCharType="begin"/>
        </w:r>
        <w:r w:rsidRPr="0036377A">
          <w:rPr>
            <w:noProof/>
            <w:sz w:val="24"/>
            <w:szCs w:val="24"/>
          </w:rPr>
          <w:instrText xml:space="preserve"> PAGEREF _Toc14631 \h </w:instrText>
        </w:r>
        <w:r w:rsidRPr="0036377A">
          <w:rPr>
            <w:noProof/>
            <w:sz w:val="24"/>
            <w:szCs w:val="24"/>
          </w:rPr>
        </w:r>
        <w:r w:rsidRPr="0036377A">
          <w:rPr>
            <w:noProof/>
            <w:sz w:val="24"/>
            <w:szCs w:val="24"/>
          </w:rPr>
          <w:fldChar w:fldCharType="separate"/>
        </w:r>
        <w:r w:rsidR="00E06ACB">
          <w:rPr>
            <w:noProof/>
            <w:sz w:val="24"/>
            <w:szCs w:val="24"/>
          </w:rPr>
          <w:t>1</w:t>
        </w:r>
        <w:r w:rsidRPr="0036377A">
          <w:rPr>
            <w:noProof/>
            <w:sz w:val="24"/>
            <w:szCs w:val="24"/>
          </w:rPr>
          <w:fldChar w:fldCharType="end"/>
        </w:r>
      </w:hyperlink>
    </w:p>
    <w:p w14:paraId="0F6F0128" w14:textId="194076C4" w:rsidR="00B35BC9" w:rsidRPr="0036377A" w:rsidRDefault="005B5155">
      <w:pPr>
        <w:pStyle w:val="11"/>
        <w:tabs>
          <w:tab w:val="right" w:leader="dot" w:pos="8730"/>
        </w:tabs>
        <w:spacing w:line="360" w:lineRule="auto"/>
        <w:rPr>
          <w:noProof/>
          <w:sz w:val="24"/>
          <w:szCs w:val="24"/>
        </w:rPr>
      </w:pPr>
      <w:hyperlink w:anchor="_Toc10217" w:history="1">
        <w:r w:rsidR="00CC22A5" w:rsidRPr="0036377A">
          <w:rPr>
            <w:bCs/>
            <w:noProof/>
            <w:sz w:val="24"/>
            <w:szCs w:val="24"/>
          </w:rPr>
          <w:t>第二章</w:t>
        </w:r>
        <w:r w:rsidR="00CC22A5" w:rsidRPr="0036377A">
          <w:rPr>
            <w:bCs/>
            <w:noProof/>
            <w:sz w:val="24"/>
            <w:szCs w:val="24"/>
          </w:rPr>
          <w:t xml:space="preserve">  </w:t>
        </w:r>
        <w:r w:rsidR="00CC22A5" w:rsidRPr="0036377A">
          <w:rPr>
            <w:bCs/>
            <w:noProof/>
            <w:sz w:val="24"/>
            <w:szCs w:val="24"/>
          </w:rPr>
          <w:t>经营宗旨和范围</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_Toc10217 \h </w:instrText>
        </w:r>
        <w:r w:rsidR="00CC22A5" w:rsidRPr="0036377A">
          <w:rPr>
            <w:noProof/>
            <w:sz w:val="24"/>
            <w:szCs w:val="24"/>
          </w:rPr>
        </w:r>
        <w:r w:rsidR="00CC22A5" w:rsidRPr="0036377A">
          <w:rPr>
            <w:noProof/>
            <w:sz w:val="24"/>
            <w:szCs w:val="24"/>
          </w:rPr>
          <w:fldChar w:fldCharType="separate"/>
        </w:r>
        <w:r w:rsidR="00E06ACB">
          <w:rPr>
            <w:noProof/>
            <w:sz w:val="24"/>
            <w:szCs w:val="24"/>
          </w:rPr>
          <w:t>2</w:t>
        </w:r>
        <w:r w:rsidR="00CC22A5" w:rsidRPr="0036377A">
          <w:rPr>
            <w:noProof/>
            <w:sz w:val="24"/>
            <w:szCs w:val="24"/>
          </w:rPr>
          <w:fldChar w:fldCharType="end"/>
        </w:r>
      </w:hyperlink>
    </w:p>
    <w:p w14:paraId="72AE1B56" w14:textId="040F759D" w:rsidR="00B35BC9" w:rsidRPr="0036377A" w:rsidRDefault="005B5155">
      <w:pPr>
        <w:pStyle w:val="11"/>
        <w:tabs>
          <w:tab w:val="right" w:leader="dot" w:pos="8730"/>
        </w:tabs>
        <w:spacing w:line="360" w:lineRule="auto"/>
        <w:rPr>
          <w:noProof/>
          <w:sz w:val="24"/>
          <w:szCs w:val="24"/>
        </w:rPr>
      </w:pPr>
      <w:hyperlink w:anchor="_Toc18772" w:history="1">
        <w:r w:rsidR="00CC22A5" w:rsidRPr="0036377A">
          <w:rPr>
            <w:noProof/>
            <w:kern w:val="0"/>
            <w:sz w:val="24"/>
            <w:szCs w:val="24"/>
          </w:rPr>
          <w:t>第三章</w:t>
        </w:r>
        <w:r w:rsidR="00CC22A5" w:rsidRPr="0036377A">
          <w:rPr>
            <w:noProof/>
            <w:kern w:val="0"/>
            <w:sz w:val="24"/>
            <w:szCs w:val="24"/>
          </w:rPr>
          <w:t xml:space="preserve">  </w:t>
        </w:r>
        <w:r w:rsidR="00CC22A5" w:rsidRPr="0036377A">
          <w:rPr>
            <w:noProof/>
            <w:kern w:val="0"/>
            <w:sz w:val="24"/>
            <w:szCs w:val="24"/>
          </w:rPr>
          <w:t>股份</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_Toc18772 \h </w:instrText>
        </w:r>
        <w:r w:rsidR="00CC22A5" w:rsidRPr="0036377A">
          <w:rPr>
            <w:noProof/>
            <w:sz w:val="24"/>
            <w:szCs w:val="24"/>
          </w:rPr>
        </w:r>
        <w:r w:rsidR="00CC22A5" w:rsidRPr="0036377A">
          <w:rPr>
            <w:noProof/>
            <w:sz w:val="24"/>
            <w:szCs w:val="24"/>
          </w:rPr>
          <w:fldChar w:fldCharType="separate"/>
        </w:r>
        <w:r w:rsidR="00E06ACB">
          <w:rPr>
            <w:noProof/>
            <w:sz w:val="24"/>
            <w:szCs w:val="24"/>
          </w:rPr>
          <w:t>2</w:t>
        </w:r>
        <w:r w:rsidR="00CC22A5" w:rsidRPr="0036377A">
          <w:rPr>
            <w:noProof/>
            <w:sz w:val="24"/>
            <w:szCs w:val="24"/>
          </w:rPr>
          <w:fldChar w:fldCharType="end"/>
        </w:r>
      </w:hyperlink>
    </w:p>
    <w:p w14:paraId="33BDC1D6" w14:textId="0C53333D" w:rsidR="00B35BC9" w:rsidRPr="0036377A" w:rsidRDefault="005B5155">
      <w:pPr>
        <w:pStyle w:val="21"/>
        <w:tabs>
          <w:tab w:val="right" w:leader="dot" w:pos="8730"/>
        </w:tabs>
        <w:spacing w:line="360" w:lineRule="auto"/>
        <w:rPr>
          <w:noProof/>
          <w:sz w:val="24"/>
          <w:szCs w:val="24"/>
        </w:rPr>
      </w:pPr>
      <w:hyperlink w:anchor="_Toc5547" w:history="1">
        <w:r w:rsidR="00CC22A5" w:rsidRPr="0036377A">
          <w:rPr>
            <w:bCs/>
            <w:noProof/>
            <w:sz w:val="24"/>
            <w:szCs w:val="24"/>
          </w:rPr>
          <w:t>第一节</w:t>
        </w:r>
        <w:r w:rsidR="00CC22A5" w:rsidRPr="0036377A">
          <w:rPr>
            <w:bCs/>
            <w:noProof/>
            <w:sz w:val="24"/>
            <w:szCs w:val="24"/>
          </w:rPr>
          <w:t xml:space="preserve">  </w:t>
        </w:r>
        <w:r w:rsidR="00CC22A5" w:rsidRPr="0036377A">
          <w:rPr>
            <w:bCs/>
            <w:noProof/>
            <w:sz w:val="24"/>
            <w:szCs w:val="24"/>
          </w:rPr>
          <w:t>股份发行</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_Toc5547 \h </w:instrText>
        </w:r>
        <w:r w:rsidR="00CC22A5" w:rsidRPr="0036377A">
          <w:rPr>
            <w:noProof/>
            <w:sz w:val="24"/>
            <w:szCs w:val="24"/>
          </w:rPr>
        </w:r>
        <w:r w:rsidR="00CC22A5" w:rsidRPr="0036377A">
          <w:rPr>
            <w:noProof/>
            <w:sz w:val="24"/>
            <w:szCs w:val="24"/>
          </w:rPr>
          <w:fldChar w:fldCharType="separate"/>
        </w:r>
        <w:r w:rsidR="00E06ACB">
          <w:rPr>
            <w:noProof/>
            <w:sz w:val="24"/>
            <w:szCs w:val="24"/>
          </w:rPr>
          <w:t>2</w:t>
        </w:r>
        <w:r w:rsidR="00CC22A5" w:rsidRPr="0036377A">
          <w:rPr>
            <w:noProof/>
            <w:sz w:val="24"/>
            <w:szCs w:val="24"/>
          </w:rPr>
          <w:fldChar w:fldCharType="end"/>
        </w:r>
      </w:hyperlink>
    </w:p>
    <w:p w14:paraId="03A62A1D" w14:textId="04D3D861" w:rsidR="00B35BC9" w:rsidRPr="0036377A" w:rsidRDefault="005B5155">
      <w:pPr>
        <w:pStyle w:val="21"/>
        <w:tabs>
          <w:tab w:val="right" w:leader="dot" w:pos="8730"/>
        </w:tabs>
        <w:spacing w:line="360" w:lineRule="auto"/>
        <w:rPr>
          <w:noProof/>
          <w:sz w:val="24"/>
          <w:szCs w:val="24"/>
        </w:rPr>
      </w:pPr>
      <w:hyperlink w:anchor="_Toc29134" w:history="1">
        <w:r w:rsidR="00CC22A5" w:rsidRPr="0036377A">
          <w:rPr>
            <w:noProof/>
            <w:kern w:val="0"/>
            <w:sz w:val="24"/>
            <w:szCs w:val="24"/>
          </w:rPr>
          <w:t>第二节</w:t>
        </w:r>
        <w:r w:rsidR="00CC22A5" w:rsidRPr="0036377A">
          <w:rPr>
            <w:noProof/>
            <w:kern w:val="0"/>
            <w:sz w:val="24"/>
            <w:szCs w:val="24"/>
          </w:rPr>
          <w:t xml:space="preserve">  </w:t>
        </w:r>
        <w:r w:rsidR="00CC22A5" w:rsidRPr="0036377A">
          <w:rPr>
            <w:noProof/>
            <w:kern w:val="0"/>
            <w:sz w:val="24"/>
            <w:szCs w:val="24"/>
          </w:rPr>
          <w:t>股份增减和回购</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_Toc29134 \h </w:instrText>
        </w:r>
        <w:r w:rsidR="00CC22A5" w:rsidRPr="0036377A">
          <w:rPr>
            <w:noProof/>
            <w:sz w:val="24"/>
            <w:szCs w:val="24"/>
          </w:rPr>
        </w:r>
        <w:r w:rsidR="00CC22A5" w:rsidRPr="0036377A">
          <w:rPr>
            <w:noProof/>
            <w:sz w:val="24"/>
            <w:szCs w:val="24"/>
          </w:rPr>
          <w:fldChar w:fldCharType="separate"/>
        </w:r>
        <w:r w:rsidR="00E06ACB">
          <w:rPr>
            <w:noProof/>
            <w:sz w:val="24"/>
            <w:szCs w:val="24"/>
          </w:rPr>
          <w:t>3</w:t>
        </w:r>
        <w:r w:rsidR="00CC22A5" w:rsidRPr="0036377A">
          <w:rPr>
            <w:noProof/>
            <w:sz w:val="24"/>
            <w:szCs w:val="24"/>
          </w:rPr>
          <w:fldChar w:fldCharType="end"/>
        </w:r>
      </w:hyperlink>
    </w:p>
    <w:p w14:paraId="5A36550B" w14:textId="5BE3B69B" w:rsidR="00B35BC9" w:rsidRPr="0036377A" w:rsidRDefault="005B5155">
      <w:pPr>
        <w:pStyle w:val="21"/>
        <w:tabs>
          <w:tab w:val="right" w:leader="dot" w:pos="8730"/>
        </w:tabs>
        <w:spacing w:line="360" w:lineRule="auto"/>
        <w:rPr>
          <w:noProof/>
          <w:sz w:val="24"/>
          <w:szCs w:val="24"/>
        </w:rPr>
      </w:pPr>
      <w:hyperlink w:anchor="_Toc24862" w:history="1">
        <w:r w:rsidR="00CC22A5" w:rsidRPr="0036377A">
          <w:rPr>
            <w:noProof/>
            <w:kern w:val="0"/>
            <w:sz w:val="24"/>
            <w:szCs w:val="24"/>
          </w:rPr>
          <w:t>第三节</w:t>
        </w:r>
        <w:r w:rsidR="00CC22A5" w:rsidRPr="0036377A">
          <w:rPr>
            <w:noProof/>
            <w:kern w:val="0"/>
            <w:sz w:val="24"/>
            <w:szCs w:val="24"/>
          </w:rPr>
          <w:t xml:space="preserve">  </w:t>
        </w:r>
        <w:r w:rsidR="00CC22A5" w:rsidRPr="0036377A">
          <w:rPr>
            <w:noProof/>
            <w:kern w:val="0"/>
            <w:sz w:val="24"/>
            <w:szCs w:val="24"/>
          </w:rPr>
          <w:t>股份转让</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_Toc24862 \h </w:instrText>
        </w:r>
        <w:r w:rsidR="00CC22A5" w:rsidRPr="0036377A">
          <w:rPr>
            <w:noProof/>
            <w:sz w:val="24"/>
            <w:szCs w:val="24"/>
          </w:rPr>
        </w:r>
        <w:r w:rsidR="00CC22A5" w:rsidRPr="0036377A">
          <w:rPr>
            <w:noProof/>
            <w:sz w:val="24"/>
            <w:szCs w:val="24"/>
          </w:rPr>
          <w:fldChar w:fldCharType="separate"/>
        </w:r>
        <w:r w:rsidR="00E06ACB">
          <w:rPr>
            <w:noProof/>
            <w:sz w:val="24"/>
            <w:szCs w:val="24"/>
          </w:rPr>
          <w:t>4</w:t>
        </w:r>
        <w:r w:rsidR="00CC22A5" w:rsidRPr="0036377A">
          <w:rPr>
            <w:noProof/>
            <w:sz w:val="24"/>
            <w:szCs w:val="24"/>
          </w:rPr>
          <w:fldChar w:fldCharType="end"/>
        </w:r>
      </w:hyperlink>
    </w:p>
    <w:p w14:paraId="13EC1167" w14:textId="2484B4E6" w:rsidR="00B35BC9" w:rsidRPr="0036377A" w:rsidRDefault="005B5155">
      <w:pPr>
        <w:pStyle w:val="11"/>
        <w:tabs>
          <w:tab w:val="right" w:leader="dot" w:pos="8730"/>
        </w:tabs>
        <w:spacing w:line="360" w:lineRule="auto"/>
        <w:rPr>
          <w:noProof/>
          <w:sz w:val="24"/>
          <w:szCs w:val="24"/>
        </w:rPr>
      </w:pPr>
      <w:hyperlink w:anchor="_Toc29301" w:history="1">
        <w:r w:rsidR="00CC22A5" w:rsidRPr="0036377A">
          <w:rPr>
            <w:noProof/>
            <w:kern w:val="0"/>
            <w:sz w:val="24"/>
            <w:szCs w:val="24"/>
          </w:rPr>
          <w:t>第四章</w:t>
        </w:r>
        <w:r w:rsidR="00CC22A5" w:rsidRPr="0036377A">
          <w:rPr>
            <w:noProof/>
            <w:kern w:val="0"/>
            <w:sz w:val="24"/>
            <w:szCs w:val="24"/>
          </w:rPr>
          <w:t xml:space="preserve">  </w:t>
        </w:r>
        <w:r w:rsidR="00CC22A5" w:rsidRPr="0036377A">
          <w:rPr>
            <w:noProof/>
            <w:kern w:val="0"/>
            <w:sz w:val="24"/>
            <w:szCs w:val="24"/>
          </w:rPr>
          <w:t>党组织</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_Toc29301 \h </w:instrText>
        </w:r>
        <w:r w:rsidR="00CC22A5" w:rsidRPr="0036377A">
          <w:rPr>
            <w:noProof/>
            <w:sz w:val="24"/>
            <w:szCs w:val="24"/>
          </w:rPr>
        </w:r>
        <w:r w:rsidR="00CC22A5" w:rsidRPr="0036377A">
          <w:rPr>
            <w:noProof/>
            <w:sz w:val="24"/>
            <w:szCs w:val="24"/>
          </w:rPr>
          <w:fldChar w:fldCharType="separate"/>
        </w:r>
        <w:r w:rsidR="00E06ACB">
          <w:rPr>
            <w:noProof/>
            <w:sz w:val="24"/>
            <w:szCs w:val="24"/>
          </w:rPr>
          <w:t>5</w:t>
        </w:r>
        <w:r w:rsidR="00CC22A5" w:rsidRPr="0036377A">
          <w:rPr>
            <w:noProof/>
            <w:sz w:val="24"/>
            <w:szCs w:val="24"/>
          </w:rPr>
          <w:fldChar w:fldCharType="end"/>
        </w:r>
      </w:hyperlink>
    </w:p>
    <w:p w14:paraId="56490C01" w14:textId="3782100E" w:rsidR="00B35BC9" w:rsidRPr="0036377A" w:rsidRDefault="005B5155">
      <w:pPr>
        <w:pStyle w:val="11"/>
        <w:tabs>
          <w:tab w:val="right" w:leader="dot" w:pos="8730"/>
        </w:tabs>
        <w:spacing w:line="360" w:lineRule="auto"/>
        <w:rPr>
          <w:noProof/>
          <w:sz w:val="24"/>
          <w:szCs w:val="24"/>
        </w:rPr>
      </w:pPr>
      <w:hyperlink w:anchor="_Toc8519" w:history="1">
        <w:r w:rsidR="00CC22A5" w:rsidRPr="0036377A">
          <w:rPr>
            <w:noProof/>
            <w:kern w:val="0"/>
            <w:sz w:val="24"/>
            <w:szCs w:val="24"/>
          </w:rPr>
          <w:t>第五章</w:t>
        </w:r>
        <w:r w:rsidR="00CC22A5" w:rsidRPr="0036377A">
          <w:rPr>
            <w:noProof/>
            <w:kern w:val="0"/>
            <w:sz w:val="24"/>
            <w:szCs w:val="24"/>
          </w:rPr>
          <w:t xml:space="preserve">  </w:t>
        </w:r>
        <w:r w:rsidR="00CC22A5" w:rsidRPr="0036377A">
          <w:rPr>
            <w:noProof/>
            <w:kern w:val="0"/>
            <w:sz w:val="24"/>
            <w:szCs w:val="24"/>
          </w:rPr>
          <w:t>股东和股东会</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_Toc8519 \h </w:instrText>
        </w:r>
        <w:r w:rsidR="00CC22A5" w:rsidRPr="0036377A">
          <w:rPr>
            <w:noProof/>
            <w:sz w:val="24"/>
            <w:szCs w:val="24"/>
          </w:rPr>
        </w:r>
        <w:r w:rsidR="00CC22A5" w:rsidRPr="0036377A">
          <w:rPr>
            <w:noProof/>
            <w:sz w:val="24"/>
            <w:szCs w:val="24"/>
          </w:rPr>
          <w:fldChar w:fldCharType="separate"/>
        </w:r>
        <w:r w:rsidR="00E06ACB">
          <w:rPr>
            <w:noProof/>
            <w:sz w:val="24"/>
            <w:szCs w:val="24"/>
          </w:rPr>
          <w:t>6</w:t>
        </w:r>
        <w:r w:rsidR="00CC22A5" w:rsidRPr="0036377A">
          <w:rPr>
            <w:noProof/>
            <w:sz w:val="24"/>
            <w:szCs w:val="24"/>
          </w:rPr>
          <w:fldChar w:fldCharType="end"/>
        </w:r>
      </w:hyperlink>
    </w:p>
    <w:p w14:paraId="5975B537" w14:textId="657C3E25" w:rsidR="00B35BC9" w:rsidRPr="0036377A" w:rsidRDefault="005B5155">
      <w:pPr>
        <w:pStyle w:val="21"/>
        <w:tabs>
          <w:tab w:val="right" w:leader="dot" w:pos="8730"/>
        </w:tabs>
        <w:spacing w:line="360" w:lineRule="auto"/>
        <w:rPr>
          <w:noProof/>
          <w:sz w:val="24"/>
          <w:szCs w:val="24"/>
        </w:rPr>
      </w:pPr>
      <w:hyperlink w:anchor="_Toc10813" w:history="1">
        <w:r w:rsidR="00CC22A5" w:rsidRPr="0036377A">
          <w:rPr>
            <w:noProof/>
            <w:kern w:val="0"/>
            <w:sz w:val="24"/>
            <w:szCs w:val="24"/>
          </w:rPr>
          <w:t>第一节</w:t>
        </w:r>
        <w:r w:rsidR="00CC22A5" w:rsidRPr="0036377A">
          <w:rPr>
            <w:noProof/>
            <w:kern w:val="0"/>
            <w:sz w:val="24"/>
            <w:szCs w:val="24"/>
          </w:rPr>
          <w:t xml:space="preserve">  </w:t>
        </w:r>
        <w:r w:rsidR="00CC22A5" w:rsidRPr="0036377A">
          <w:rPr>
            <w:noProof/>
            <w:kern w:val="0"/>
            <w:sz w:val="24"/>
            <w:szCs w:val="24"/>
          </w:rPr>
          <w:t>股东</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_Toc10813 \h </w:instrText>
        </w:r>
        <w:r w:rsidR="00CC22A5" w:rsidRPr="0036377A">
          <w:rPr>
            <w:noProof/>
            <w:sz w:val="24"/>
            <w:szCs w:val="24"/>
          </w:rPr>
        </w:r>
        <w:r w:rsidR="00CC22A5" w:rsidRPr="0036377A">
          <w:rPr>
            <w:noProof/>
            <w:sz w:val="24"/>
            <w:szCs w:val="24"/>
          </w:rPr>
          <w:fldChar w:fldCharType="separate"/>
        </w:r>
        <w:r w:rsidR="00E06ACB">
          <w:rPr>
            <w:noProof/>
            <w:sz w:val="24"/>
            <w:szCs w:val="24"/>
          </w:rPr>
          <w:t>6</w:t>
        </w:r>
        <w:r w:rsidR="00CC22A5" w:rsidRPr="0036377A">
          <w:rPr>
            <w:noProof/>
            <w:sz w:val="24"/>
            <w:szCs w:val="24"/>
          </w:rPr>
          <w:fldChar w:fldCharType="end"/>
        </w:r>
      </w:hyperlink>
    </w:p>
    <w:p w14:paraId="12558B24" w14:textId="2286B050" w:rsidR="00B35BC9" w:rsidRPr="0036377A" w:rsidRDefault="005B5155">
      <w:pPr>
        <w:pStyle w:val="21"/>
        <w:tabs>
          <w:tab w:val="right" w:leader="dot" w:pos="8730"/>
        </w:tabs>
        <w:spacing w:line="360" w:lineRule="auto"/>
        <w:rPr>
          <w:noProof/>
          <w:sz w:val="24"/>
          <w:szCs w:val="24"/>
        </w:rPr>
      </w:pPr>
      <w:hyperlink w:anchor="_Toc21832" w:history="1">
        <w:r w:rsidR="00CC22A5" w:rsidRPr="0036377A">
          <w:rPr>
            <w:bCs/>
            <w:noProof/>
            <w:kern w:val="0"/>
            <w:sz w:val="24"/>
            <w:szCs w:val="24"/>
          </w:rPr>
          <w:t>第二节</w:t>
        </w:r>
        <w:r w:rsidR="00CC22A5" w:rsidRPr="0036377A">
          <w:rPr>
            <w:bCs/>
            <w:noProof/>
            <w:kern w:val="0"/>
            <w:sz w:val="24"/>
            <w:szCs w:val="24"/>
          </w:rPr>
          <w:t xml:space="preserve">  </w:t>
        </w:r>
        <w:r w:rsidR="00CC22A5" w:rsidRPr="0036377A">
          <w:rPr>
            <w:bCs/>
            <w:noProof/>
            <w:kern w:val="0"/>
            <w:sz w:val="24"/>
            <w:szCs w:val="24"/>
          </w:rPr>
          <w:t>控股股东和实际控制人</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_Toc21832 \h </w:instrText>
        </w:r>
        <w:r w:rsidR="00CC22A5" w:rsidRPr="0036377A">
          <w:rPr>
            <w:noProof/>
            <w:sz w:val="24"/>
            <w:szCs w:val="24"/>
          </w:rPr>
        </w:r>
        <w:r w:rsidR="00CC22A5" w:rsidRPr="0036377A">
          <w:rPr>
            <w:noProof/>
            <w:sz w:val="24"/>
            <w:szCs w:val="24"/>
          </w:rPr>
          <w:fldChar w:fldCharType="separate"/>
        </w:r>
        <w:r w:rsidR="00E06ACB">
          <w:rPr>
            <w:noProof/>
            <w:sz w:val="24"/>
            <w:szCs w:val="24"/>
          </w:rPr>
          <w:t>9</w:t>
        </w:r>
        <w:r w:rsidR="00CC22A5" w:rsidRPr="0036377A">
          <w:rPr>
            <w:noProof/>
            <w:sz w:val="24"/>
            <w:szCs w:val="24"/>
          </w:rPr>
          <w:fldChar w:fldCharType="end"/>
        </w:r>
      </w:hyperlink>
    </w:p>
    <w:p w14:paraId="234EC213" w14:textId="020145A5" w:rsidR="00B35BC9" w:rsidRPr="0036377A" w:rsidRDefault="005B5155">
      <w:pPr>
        <w:pStyle w:val="21"/>
        <w:tabs>
          <w:tab w:val="right" w:leader="dot" w:pos="8730"/>
        </w:tabs>
        <w:spacing w:line="360" w:lineRule="auto"/>
        <w:rPr>
          <w:noProof/>
          <w:sz w:val="24"/>
          <w:szCs w:val="24"/>
        </w:rPr>
      </w:pPr>
      <w:hyperlink w:anchor="_Toc12242" w:history="1">
        <w:r w:rsidR="00CC22A5" w:rsidRPr="0036377A">
          <w:rPr>
            <w:noProof/>
            <w:kern w:val="0"/>
            <w:sz w:val="24"/>
            <w:szCs w:val="24"/>
          </w:rPr>
          <w:t>第三节</w:t>
        </w:r>
        <w:r w:rsidR="00CC22A5" w:rsidRPr="0036377A">
          <w:rPr>
            <w:noProof/>
            <w:kern w:val="0"/>
            <w:sz w:val="24"/>
            <w:szCs w:val="24"/>
          </w:rPr>
          <w:t xml:space="preserve">  </w:t>
        </w:r>
        <w:r w:rsidR="00CC22A5" w:rsidRPr="0036377A">
          <w:rPr>
            <w:noProof/>
            <w:kern w:val="0"/>
            <w:sz w:val="24"/>
            <w:szCs w:val="24"/>
          </w:rPr>
          <w:t>股东会的一般规定</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_Toc12242 \h </w:instrText>
        </w:r>
        <w:r w:rsidR="00CC22A5" w:rsidRPr="0036377A">
          <w:rPr>
            <w:noProof/>
            <w:sz w:val="24"/>
            <w:szCs w:val="24"/>
          </w:rPr>
        </w:r>
        <w:r w:rsidR="00CC22A5" w:rsidRPr="0036377A">
          <w:rPr>
            <w:noProof/>
            <w:sz w:val="24"/>
            <w:szCs w:val="24"/>
          </w:rPr>
          <w:fldChar w:fldCharType="separate"/>
        </w:r>
        <w:r w:rsidR="00E06ACB">
          <w:rPr>
            <w:noProof/>
            <w:sz w:val="24"/>
            <w:szCs w:val="24"/>
          </w:rPr>
          <w:t>10</w:t>
        </w:r>
        <w:r w:rsidR="00CC22A5" w:rsidRPr="0036377A">
          <w:rPr>
            <w:noProof/>
            <w:sz w:val="24"/>
            <w:szCs w:val="24"/>
          </w:rPr>
          <w:fldChar w:fldCharType="end"/>
        </w:r>
      </w:hyperlink>
    </w:p>
    <w:p w14:paraId="0E9783CD" w14:textId="768F95C0" w:rsidR="00B35BC9" w:rsidRPr="0036377A" w:rsidRDefault="005B5155">
      <w:pPr>
        <w:pStyle w:val="21"/>
        <w:tabs>
          <w:tab w:val="right" w:leader="dot" w:pos="8730"/>
        </w:tabs>
        <w:spacing w:line="360" w:lineRule="auto"/>
        <w:rPr>
          <w:noProof/>
          <w:sz w:val="24"/>
          <w:szCs w:val="24"/>
        </w:rPr>
      </w:pPr>
      <w:hyperlink w:anchor="_Toc17637" w:history="1">
        <w:r w:rsidR="00CC22A5" w:rsidRPr="0036377A">
          <w:rPr>
            <w:noProof/>
            <w:kern w:val="0"/>
            <w:sz w:val="24"/>
            <w:szCs w:val="24"/>
          </w:rPr>
          <w:t>第四节</w:t>
        </w:r>
        <w:r w:rsidR="00CC22A5" w:rsidRPr="0036377A">
          <w:rPr>
            <w:noProof/>
            <w:kern w:val="0"/>
            <w:sz w:val="24"/>
            <w:szCs w:val="24"/>
          </w:rPr>
          <w:t xml:space="preserve">  </w:t>
        </w:r>
        <w:r w:rsidR="00CC22A5" w:rsidRPr="0036377A">
          <w:rPr>
            <w:noProof/>
            <w:kern w:val="0"/>
            <w:sz w:val="24"/>
            <w:szCs w:val="24"/>
          </w:rPr>
          <w:t>股东会的召集</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_Toc17637 \h </w:instrText>
        </w:r>
        <w:r w:rsidR="00CC22A5" w:rsidRPr="0036377A">
          <w:rPr>
            <w:noProof/>
            <w:sz w:val="24"/>
            <w:szCs w:val="24"/>
          </w:rPr>
        </w:r>
        <w:r w:rsidR="00CC22A5" w:rsidRPr="0036377A">
          <w:rPr>
            <w:noProof/>
            <w:sz w:val="24"/>
            <w:szCs w:val="24"/>
          </w:rPr>
          <w:fldChar w:fldCharType="separate"/>
        </w:r>
        <w:r w:rsidR="00E06ACB">
          <w:rPr>
            <w:noProof/>
            <w:sz w:val="24"/>
            <w:szCs w:val="24"/>
          </w:rPr>
          <w:t>15</w:t>
        </w:r>
        <w:r w:rsidR="00CC22A5" w:rsidRPr="0036377A">
          <w:rPr>
            <w:noProof/>
            <w:sz w:val="24"/>
            <w:szCs w:val="24"/>
          </w:rPr>
          <w:fldChar w:fldCharType="end"/>
        </w:r>
      </w:hyperlink>
    </w:p>
    <w:p w14:paraId="01B428CE" w14:textId="792F7B17" w:rsidR="00B35BC9" w:rsidRPr="0036377A" w:rsidRDefault="005B5155">
      <w:pPr>
        <w:pStyle w:val="21"/>
        <w:tabs>
          <w:tab w:val="right" w:leader="dot" w:pos="8730"/>
        </w:tabs>
        <w:spacing w:line="360" w:lineRule="auto"/>
        <w:rPr>
          <w:noProof/>
          <w:sz w:val="24"/>
          <w:szCs w:val="24"/>
        </w:rPr>
      </w:pPr>
      <w:hyperlink w:anchor="_Toc12423" w:history="1">
        <w:r w:rsidR="00CC22A5" w:rsidRPr="0036377A">
          <w:rPr>
            <w:noProof/>
            <w:kern w:val="0"/>
            <w:sz w:val="24"/>
            <w:szCs w:val="24"/>
          </w:rPr>
          <w:t>第五节</w:t>
        </w:r>
        <w:r w:rsidR="00CC22A5" w:rsidRPr="0036377A">
          <w:rPr>
            <w:noProof/>
            <w:kern w:val="0"/>
            <w:sz w:val="24"/>
            <w:szCs w:val="24"/>
          </w:rPr>
          <w:t xml:space="preserve">  </w:t>
        </w:r>
        <w:r w:rsidR="00CC22A5" w:rsidRPr="0036377A">
          <w:rPr>
            <w:noProof/>
            <w:kern w:val="0"/>
            <w:sz w:val="24"/>
            <w:szCs w:val="24"/>
          </w:rPr>
          <w:t>股东会的提案与通知</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_Toc12423 \h </w:instrText>
        </w:r>
        <w:r w:rsidR="00CC22A5" w:rsidRPr="0036377A">
          <w:rPr>
            <w:noProof/>
            <w:sz w:val="24"/>
            <w:szCs w:val="24"/>
          </w:rPr>
        </w:r>
        <w:r w:rsidR="00CC22A5" w:rsidRPr="0036377A">
          <w:rPr>
            <w:noProof/>
            <w:sz w:val="24"/>
            <w:szCs w:val="24"/>
          </w:rPr>
          <w:fldChar w:fldCharType="separate"/>
        </w:r>
        <w:r w:rsidR="00E06ACB">
          <w:rPr>
            <w:noProof/>
            <w:sz w:val="24"/>
            <w:szCs w:val="24"/>
          </w:rPr>
          <w:t>16</w:t>
        </w:r>
        <w:r w:rsidR="00CC22A5" w:rsidRPr="0036377A">
          <w:rPr>
            <w:noProof/>
            <w:sz w:val="24"/>
            <w:szCs w:val="24"/>
          </w:rPr>
          <w:fldChar w:fldCharType="end"/>
        </w:r>
      </w:hyperlink>
    </w:p>
    <w:p w14:paraId="22282FD4" w14:textId="60B2EB9E" w:rsidR="00B35BC9" w:rsidRPr="0036377A" w:rsidRDefault="005B5155">
      <w:pPr>
        <w:pStyle w:val="21"/>
        <w:tabs>
          <w:tab w:val="right" w:leader="dot" w:pos="8730"/>
        </w:tabs>
        <w:spacing w:line="360" w:lineRule="auto"/>
        <w:rPr>
          <w:noProof/>
          <w:sz w:val="24"/>
          <w:szCs w:val="24"/>
        </w:rPr>
      </w:pPr>
      <w:hyperlink w:anchor="_Toc25149" w:history="1">
        <w:r w:rsidR="00CC22A5" w:rsidRPr="0036377A">
          <w:rPr>
            <w:noProof/>
            <w:kern w:val="0"/>
            <w:sz w:val="24"/>
            <w:szCs w:val="24"/>
          </w:rPr>
          <w:t>第六节</w:t>
        </w:r>
        <w:r w:rsidR="00CC22A5" w:rsidRPr="0036377A">
          <w:rPr>
            <w:noProof/>
            <w:kern w:val="0"/>
            <w:sz w:val="24"/>
            <w:szCs w:val="24"/>
          </w:rPr>
          <w:t xml:space="preserve">  </w:t>
        </w:r>
        <w:r w:rsidR="00CC22A5" w:rsidRPr="0036377A">
          <w:rPr>
            <w:noProof/>
            <w:kern w:val="0"/>
            <w:sz w:val="24"/>
            <w:szCs w:val="24"/>
          </w:rPr>
          <w:t>股东会的召开</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_Toc25149 \h </w:instrText>
        </w:r>
        <w:r w:rsidR="00CC22A5" w:rsidRPr="0036377A">
          <w:rPr>
            <w:noProof/>
            <w:sz w:val="24"/>
            <w:szCs w:val="24"/>
          </w:rPr>
        </w:r>
        <w:r w:rsidR="00CC22A5" w:rsidRPr="0036377A">
          <w:rPr>
            <w:noProof/>
            <w:sz w:val="24"/>
            <w:szCs w:val="24"/>
          </w:rPr>
          <w:fldChar w:fldCharType="separate"/>
        </w:r>
        <w:r w:rsidR="00E06ACB">
          <w:rPr>
            <w:noProof/>
            <w:sz w:val="24"/>
            <w:szCs w:val="24"/>
          </w:rPr>
          <w:t>17</w:t>
        </w:r>
        <w:r w:rsidR="00CC22A5" w:rsidRPr="0036377A">
          <w:rPr>
            <w:noProof/>
            <w:sz w:val="24"/>
            <w:szCs w:val="24"/>
          </w:rPr>
          <w:fldChar w:fldCharType="end"/>
        </w:r>
      </w:hyperlink>
    </w:p>
    <w:p w14:paraId="498C4BA5" w14:textId="55775BB7" w:rsidR="00B35BC9" w:rsidRPr="0036377A" w:rsidRDefault="005B5155">
      <w:pPr>
        <w:pStyle w:val="21"/>
        <w:tabs>
          <w:tab w:val="right" w:leader="dot" w:pos="8730"/>
        </w:tabs>
        <w:spacing w:line="360" w:lineRule="auto"/>
        <w:rPr>
          <w:noProof/>
          <w:sz w:val="24"/>
          <w:szCs w:val="24"/>
        </w:rPr>
      </w:pPr>
      <w:hyperlink w:anchor="_Toc20403" w:history="1">
        <w:r w:rsidR="00CC22A5" w:rsidRPr="0036377A">
          <w:rPr>
            <w:noProof/>
            <w:kern w:val="0"/>
            <w:sz w:val="24"/>
            <w:szCs w:val="24"/>
          </w:rPr>
          <w:t>第七节</w:t>
        </w:r>
        <w:r w:rsidR="00CC22A5" w:rsidRPr="0036377A">
          <w:rPr>
            <w:noProof/>
            <w:kern w:val="0"/>
            <w:sz w:val="24"/>
            <w:szCs w:val="24"/>
          </w:rPr>
          <w:t xml:space="preserve">  </w:t>
        </w:r>
        <w:r w:rsidR="00CC22A5" w:rsidRPr="0036377A">
          <w:rPr>
            <w:noProof/>
            <w:kern w:val="0"/>
            <w:sz w:val="24"/>
            <w:szCs w:val="24"/>
          </w:rPr>
          <w:t>股东会的表决和决议</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_Toc20403 \h </w:instrText>
        </w:r>
        <w:r w:rsidR="00CC22A5" w:rsidRPr="0036377A">
          <w:rPr>
            <w:noProof/>
            <w:sz w:val="24"/>
            <w:szCs w:val="24"/>
          </w:rPr>
        </w:r>
        <w:r w:rsidR="00CC22A5" w:rsidRPr="0036377A">
          <w:rPr>
            <w:noProof/>
            <w:sz w:val="24"/>
            <w:szCs w:val="24"/>
          </w:rPr>
          <w:fldChar w:fldCharType="separate"/>
        </w:r>
        <w:r w:rsidR="00E06ACB">
          <w:rPr>
            <w:noProof/>
            <w:sz w:val="24"/>
            <w:szCs w:val="24"/>
          </w:rPr>
          <w:t>20</w:t>
        </w:r>
        <w:r w:rsidR="00CC22A5" w:rsidRPr="0036377A">
          <w:rPr>
            <w:noProof/>
            <w:sz w:val="24"/>
            <w:szCs w:val="24"/>
          </w:rPr>
          <w:fldChar w:fldCharType="end"/>
        </w:r>
      </w:hyperlink>
    </w:p>
    <w:p w14:paraId="44938118" w14:textId="593E66E5" w:rsidR="00B35BC9" w:rsidRPr="0036377A" w:rsidRDefault="005B5155">
      <w:pPr>
        <w:pStyle w:val="11"/>
        <w:tabs>
          <w:tab w:val="right" w:leader="dot" w:pos="8730"/>
        </w:tabs>
        <w:spacing w:line="360" w:lineRule="auto"/>
        <w:rPr>
          <w:noProof/>
          <w:sz w:val="24"/>
          <w:szCs w:val="24"/>
        </w:rPr>
      </w:pPr>
      <w:hyperlink w:anchor="_Toc7738" w:history="1">
        <w:r w:rsidR="00CC22A5" w:rsidRPr="0036377A">
          <w:rPr>
            <w:noProof/>
            <w:kern w:val="0"/>
            <w:sz w:val="24"/>
            <w:szCs w:val="24"/>
          </w:rPr>
          <w:t>第六章</w:t>
        </w:r>
        <w:r w:rsidR="00CC22A5" w:rsidRPr="0036377A">
          <w:rPr>
            <w:noProof/>
            <w:kern w:val="0"/>
            <w:sz w:val="24"/>
            <w:szCs w:val="24"/>
          </w:rPr>
          <w:t xml:space="preserve">  </w:t>
        </w:r>
        <w:r w:rsidR="00CC22A5" w:rsidRPr="0036377A">
          <w:rPr>
            <w:noProof/>
            <w:kern w:val="0"/>
            <w:sz w:val="24"/>
            <w:szCs w:val="24"/>
          </w:rPr>
          <w:t>董事会</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_Toc7738 \h </w:instrText>
        </w:r>
        <w:r w:rsidR="00CC22A5" w:rsidRPr="0036377A">
          <w:rPr>
            <w:noProof/>
            <w:sz w:val="24"/>
            <w:szCs w:val="24"/>
          </w:rPr>
        </w:r>
        <w:r w:rsidR="00CC22A5" w:rsidRPr="0036377A">
          <w:rPr>
            <w:noProof/>
            <w:sz w:val="24"/>
            <w:szCs w:val="24"/>
          </w:rPr>
          <w:fldChar w:fldCharType="separate"/>
        </w:r>
        <w:r w:rsidR="00E06ACB">
          <w:rPr>
            <w:noProof/>
            <w:sz w:val="24"/>
            <w:szCs w:val="24"/>
          </w:rPr>
          <w:t>24</w:t>
        </w:r>
        <w:r w:rsidR="00CC22A5" w:rsidRPr="0036377A">
          <w:rPr>
            <w:noProof/>
            <w:sz w:val="24"/>
            <w:szCs w:val="24"/>
          </w:rPr>
          <w:fldChar w:fldCharType="end"/>
        </w:r>
      </w:hyperlink>
    </w:p>
    <w:p w14:paraId="43169200" w14:textId="750E844F" w:rsidR="00B35BC9" w:rsidRPr="0036377A" w:rsidRDefault="005B5155">
      <w:pPr>
        <w:pStyle w:val="21"/>
        <w:tabs>
          <w:tab w:val="right" w:leader="dot" w:pos="8730"/>
        </w:tabs>
        <w:spacing w:line="360" w:lineRule="auto"/>
        <w:rPr>
          <w:noProof/>
          <w:sz w:val="24"/>
          <w:szCs w:val="24"/>
        </w:rPr>
      </w:pPr>
      <w:hyperlink w:anchor="_Toc20957" w:history="1">
        <w:r w:rsidR="00CC22A5" w:rsidRPr="0036377A">
          <w:rPr>
            <w:noProof/>
            <w:kern w:val="0"/>
            <w:sz w:val="24"/>
            <w:szCs w:val="24"/>
          </w:rPr>
          <w:t>第一节</w:t>
        </w:r>
        <w:r w:rsidR="00CC22A5" w:rsidRPr="0036377A">
          <w:rPr>
            <w:noProof/>
            <w:kern w:val="0"/>
            <w:sz w:val="24"/>
            <w:szCs w:val="24"/>
          </w:rPr>
          <w:t xml:space="preserve">  </w:t>
        </w:r>
        <w:r w:rsidR="00CC22A5" w:rsidRPr="0036377A">
          <w:rPr>
            <w:noProof/>
            <w:kern w:val="0"/>
            <w:sz w:val="24"/>
            <w:szCs w:val="24"/>
          </w:rPr>
          <w:t>董事</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_Toc20957 \h </w:instrText>
        </w:r>
        <w:r w:rsidR="00CC22A5" w:rsidRPr="0036377A">
          <w:rPr>
            <w:noProof/>
            <w:sz w:val="24"/>
            <w:szCs w:val="24"/>
          </w:rPr>
        </w:r>
        <w:r w:rsidR="00CC22A5" w:rsidRPr="0036377A">
          <w:rPr>
            <w:noProof/>
            <w:sz w:val="24"/>
            <w:szCs w:val="24"/>
          </w:rPr>
          <w:fldChar w:fldCharType="separate"/>
        </w:r>
        <w:r w:rsidR="00E06ACB">
          <w:rPr>
            <w:noProof/>
            <w:sz w:val="24"/>
            <w:szCs w:val="24"/>
          </w:rPr>
          <w:t>24</w:t>
        </w:r>
        <w:r w:rsidR="00CC22A5" w:rsidRPr="0036377A">
          <w:rPr>
            <w:noProof/>
            <w:sz w:val="24"/>
            <w:szCs w:val="24"/>
          </w:rPr>
          <w:fldChar w:fldCharType="end"/>
        </w:r>
      </w:hyperlink>
    </w:p>
    <w:p w14:paraId="53E49794" w14:textId="1BE072B6" w:rsidR="00B35BC9" w:rsidRPr="0036377A" w:rsidRDefault="005B5155">
      <w:pPr>
        <w:pStyle w:val="21"/>
        <w:tabs>
          <w:tab w:val="right" w:leader="dot" w:pos="8730"/>
        </w:tabs>
        <w:spacing w:line="360" w:lineRule="auto"/>
        <w:rPr>
          <w:noProof/>
          <w:sz w:val="24"/>
          <w:szCs w:val="24"/>
        </w:rPr>
      </w:pPr>
      <w:hyperlink w:anchor="_Toc28031" w:history="1">
        <w:r w:rsidR="00CC22A5" w:rsidRPr="0036377A">
          <w:rPr>
            <w:noProof/>
            <w:kern w:val="0"/>
            <w:sz w:val="24"/>
            <w:szCs w:val="24"/>
          </w:rPr>
          <w:t>第二节</w:t>
        </w:r>
        <w:r w:rsidR="00CC22A5" w:rsidRPr="0036377A">
          <w:rPr>
            <w:noProof/>
            <w:kern w:val="0"/>
            <w:sz w:val="24"/>
            <w:szCs w:val="24"/>
          </w:rPr>
          <w:t xml:space="preserve">  </w:t>
        </w:r>
        <w:r w:rsidR="00CC22A5" w:rsidRPr="0036377A">
          <w:rPr>
            <w:noProof/>
            <w:kern w:val="0"/>
            <w:sz w:val="24"/>
            <w:szCs w:val="24"/>
          </w:rPr>
          <w:t>董事会</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_Toc28031 \h </w:instrText>
        </w:r>
        <w:r w:rsidR="00CC22A5" w:rsidRPr="0036377A">
          <w:rPr>
            <w:noProof/>
            <w:sz w:val="24"/>
            <w:szCs w:val="24"/>
          </w:rPr>
        </w:r>
        <w:r w:rsidR="00CC22A5" w:rsidRPr="0036377A">
          <w:rPr>
            <w:noProof/>
            <w:sz w:val="24"/>
            <w:szCs w:val="24"/>
          </w:rPr>
          <w:fldChar w:fldCharType="separate"/>
        </w:r>
        <w:r w:rsidR="00E06ACB">
          <w:rPr>
            <w:noProof/>
            <w:sz w:val="24"/>
            <w:szCs w:val="24"/>
          </w:rPr>
          <w:t>26</w:t>
        </w:r>
        <w:r w:rsidR="00CC22A5" w:rsidRPr="0036377A">
          <w:rPr>
            <w:noProof/>
            <w:sz w:val="24"/>
            <w:szCs w:val="24"/>
          </w:rPr>
          <w:fldChar w:fldCharType="end"/>
        </w:r>
      </w:hyperlink>
    </w:p>
    <w:p w14:paraId="0CFC0DA8" w14:textId="324AF4E1" w:rsidR="00B35BC9" w:rsidRPr="0036377A" w:rsidRDefault="005B5155">
      <w:pPr>
        <w:pStyle w:val="21"/>
        <w:tabs>
          <w:tab w:val="right" w:leader="dot" w:pos="8730"/>
        </w:tabs>
        <w:spacing w:line="360" w:lineRule="auto"/>
        <w:rPr>
          <w:noProof/>
          <w:sz w:val="24"/>
          <w:szCs w:val="24"/>
        </w:rPr>
      </w:pPr>
      <w:hyperlink w:anchor="_Toc31337" w:history="1">
        <w:r w:rsidR="00CC22A5" w:rsidRPr="0036377A">
          <w:rPr>
            <w:noProof/>
            <w:kern w:val="0"/>
            <w:sz w:val="24"/>
            <w:szCs w:val="24"/>
          </w:rPr>
          <w:t>第三节</w:t>
        </w:r>
        <w:r w:rsidR="00CC22A5" w:rsidRPr="0036377A">
          <w:rPr>
            <w:noProof/>
            <w:kern w:val="0"/>
            <w:sz w:val="24"/>
            <w:szCs w:val="24"/>
          </w:rPr>
          <w:t xml:space="preserve">  </w:t>
        </w:r>
        <w:r w:rsidR="00CC22A5" w:rsidRPr="0036377A">
          <w:rPr>
            <w:noProof/>
            <w:kern w:val="0"/>
            <w:sz w:val="24"/>
            <w:szCs w:val="24"/>
          </w:rPr>
          <w:t>独立董事</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_Toc31337 \h </w:instrText>
        </w:r>
        <w:r w:rsidR="00CC22A5" w:rsidRPr="0036377A">
          <w:rPr>
            <w:noProof/>
            <w:sz w:val="24"/>
            <w:szCs w:val="24"/>
          </w:rPr>
        </w:r>
        <w:r w:rsidR="00CC22A5" w:rsidRPr="0036377A">
          <w:rPr>
            <w:noProof/>
            <w:sz w:val="24"/>
            <w:szCs w:val="24"/>
          </w:rPr>
          <w:fldChar w:fldCharType="separate"/>
        </w:r>
        <w:r w:rsidR="00E06ACB">
          <w:rPr>
            <w:noProof/>
            <w:sz w:val="24"/>
            <w:szCs w:val="24"/>
          </w:rPr>
          <w:t>31</w:t>
        </w:r>
        <w:r w:rsidR="00CC22A5" w:rsidRPr="0036377A">
          <w:rPr>
            <w:noProof/>
            <w:sz w:val="24"/>
            <w:szCs w:val="24"/>
          </w:rPr>
          <w:fldChar w:fldCharType="end"/>
        </w:r>
      </w:hyperlink>
    </w:p>
    <w:p w14:paraId="35D844FB" w14:textId="50AFF14C" w:rsidR="00B35BC9" w:rsidRPr="0036377A" w:rsidRDefault="005B5155">
      <w:pPr>
        <w:pStyle w:val="21"/>
        <w:tabs>
          <w:tab w:val="right" w:leader="dot" w:pos="8730"/>
        </w:tabs>
        <w:spacing w:line="360" w:lineRule="auto"/>
        <w:rPr>
          <w:noProof/>
          <w:sz w:val="24"/>
          <w:szCs w:val="24"/>
        </w:rPr>
      </w:pPr>
      <w:hyperlink w:anchor="_Toc27110" w:history="1">
        <w:r w:rsidR="00CC22A5" w:rsidRPr="0036377A">
          <w:rPr>
            <w:noProof/>
            <w:kern w:val="0"/>
            <w:sz w:val="24"/>
            <w:szCs w:val="24"/>
          </w:rPr>
          <w:t>第四节</w:t>
        </w:r>
        <w:r w:rsidR="00CC22A5" w:rsidRPr="0036377A">
          <w:rPr>
            <w:noProof/>
            <w:kern w:val="0"/>
            <w:sz w:val="24"/>
            <w:szCs w:val="24"/>
          </w:rPr>
          <w:t xml:space="preserve">  </w:t>
        </w:r>
        <w:r w:rsidR="00CC22A5" w:rsidRPr="0036377A">
          <w:rPr>
            <w:noProof/>
            <w:kern w:val="0"/>
            <w:sz w:val="24"/>
            <w:szCs w:val="24"/>
          </w:rPr>
          <w:t>董事会专门委员会</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_Toc27110 \h </w:instrText>
        </w:r>
        <w:r w:rsidR="00CC22A5" w:rsidRPr="0036377A">
          <w:rPr>
            <w:noProof/>
            <w:sz w:val="24"/>
            <w:szCs w:val="24"/>
          </w:rPr>
        </w:r>
        <w:r w:rsidR="00CC22A5" w:rsidRPr="0036377A">
          <w:rPr>
            <w:noProof/>
            <w:sz w:val="24"/>
            <w:szCs w:val="24"/>
          </w:rPr>
          <w:fldChar w:fldCharType="separate"/>
        </w:r>
        <w:r w:rsidR="00E06ACB">
          <w:rPr>
            <w:noProof/>
            <w:sz w:val="24"/>
            <w:szCs w:val="24"/>
          </w:rPr>
          <w:t>34</w:t>
        </w:r>
        <w:r w:rsidR="00CC22A5" w:rsidRPr="0036377A">
          <w:rPr>
            <w:noProof/>
            <w:sz w:val="24"/>
            <w:szCs w:val="24"/>
          </w:rPr>
          <w:fldChar w:fldCharType="end"/>
        </w:r>
      </w:hyperlink>
    </w:p>
    <w:p w14:paraId="3511A838" w14:textId="1E080091" w:rsidR="00B35BC9" w:rsidRPr="0036377A" w:rsidRDefault="005B5155">
      <w:pPr>
        <w:pStyle w:val="11"/>
        <w:tabs>
          <w:tab w:val="right" w:leader="dot" w:pos="8730"/>
        </w:tabs>
        <w:spacing w:line="360" w:lineRule="auto"/>
        <w:rPr>
          <w:noProof/>
          <w:sz w:val="24"/>
          <w:szCs w:val="24"/>
        </w:rPr>
      </w:pPr>
      <w:hyperlink w:anchor="_Toc30638" w:history="1">
        <w:r w:rsidR="00CC22A5" w:rsidRPr="0036377A">
          <w:rPr>
            <w:noProof/>
            <w:kern w:val="0"/>
            <w:sz w:val="24"/>
            <w:szCs w:val="24"/>
          </w:rPr>
          <w:t>第七章</w:t>
        </w:r>
        <w:r w:rsidR="00CC22A5" w:rsidRPr="0036377A">
          <w:rPr>
            <w:noProof/>
            <w:kern w:val="0"/>
            <w:sz w:val="24"/>
            <w:szCs w:val="24"/>
          </w:rPr>
          <w:t xml:space="preserve">  </w:t>
        </w:r>
        <w:r w:rsidR="00CC22A5" w:rsidRPr="0036377A">
          <w:rPr>
            <w:noProof/>
            <w:kern w:val="0"/>
            <w:sz w:val="24"/>
            <w:szCs w:val="24"/>
          </w:rPr>
          <w:t>高级管理人员</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_Toc30638 \h </w:instrText>
        </w:r>
        <w:r w:rsidR="00CC22A5" w:rsidRPr="0036377A">
          <w:rPr>
            <w:noProof/>
            <w:sz w:val="24"/>
            <w:szCs w:val="24"/>
          </w:rPr>
        </w:r>
        <w:r w:rsidR="00CC22A5" w:rsidRPr="0036377A">
          <w:rPr>
            <w:noProof/>
            <w:sz w:val="24"/>
            <w:szCs w:val="24"/>
          </w:rPr>
          <w:fldChar w:fldCharType="separate"/>
        </w:r>
        <w:r w:rsidR="00E06ACB">
          <w:rPr>
            <w:noProof/>
            <w:sz w:val="24"/>
            <w:szCs w:val="24"/>
          </w:rPr>
          <w:t>36</w:t>
        </w:r>
        <w:r w:rsidR="00CC22A5" w:rsidRPr="0036377A">
          <w:rPr>
            <w:noProof/>
            <w:sz w:val="24"/>
            <w:szCs w:val="24"/>
          </w:rPr>
          <w:fldChar w:fldCharType="end"/>
        </w:r>
      </w:hyperlink>
    </w:p>
    <w:p w14:paraId="0FB4C231" w14:textId="4965E968" w:rsidR="00B35BC9" w:rsidRPr="0036377A" w:rsidRDefault="005B5155">
      <w:pPr>
        <w:pStyle w:val="11"/>
        <w:tabs>
          <w:tab w:val="right" w:leader="dot" w:pos="8730"/>
        </w:tabs>
        <w:spacing w:line="360" w:lineRule="auto"/>
        <w:rPr>
          <w:noProof/>
          <w:sz w:val="24"/>
          <w:szCs w:val="24"/>
        </w:rPr>
      </w:pPr>
      <w:hyperlink w:anchor="_Toc7369" w:history="1">
        <w:r w:rsidR="00CC22A5" w:rsidRPr="0036377A">
          <w:rPr>
            <w:noProof/>
            <w:kern w:val="0"/>
            <w:sz w:val="24"/>
            <w:szCs w:val="24"/>
          </w:rPr>
          <w:t>第八章</w:t>
        </w:r>
        <w:r w:rsidR="00CC22A5" w:rsidRPr="0036377A">
          <w:rPr>
            <w:noProof/>
            <w:kern w:val="0"/>
            <w:sz w:val="24"/>
            <w:szCs w:val="24"/>
          </w:rPr>
          <w:t xml:space="preserve">  </w:t>
        </w:r>
        <w:r w:rsidR="00CC22A5" w:rsidRPr="0036377A">
          <w:rPr>
            <w:noProof/>
            <w:kern w:val="0"/>
            <w:sz w:val="24"/>
            <w:szCs w:val="24"/>
          </w:rPr>
          <w:t>财务会计制度、利润分配和审计</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_Toc7369 \h </w:instrText>
        </w:r>
        <w:r w:rsidR="00CC22A5" w:rsidRPr="0036377A">
          <w:rPr>
            <w:noProof/>
            <w:sz w:val="24"/>
            <w:szCs w:val="24"/>
          </w:rPr>
        </w:r>
        <w:r w:rsidR="00CC22A5" w:rsidRPr="0036377A">
          <w:rPr>
            <w:noProof/>
            <w:sz w:val="24"/>
            <w:szCs w:val="24"/>
          </w:rPr>
          <w:fldChar w:fldCharType="separate"/>
        </w:r>
        <w:r w:rsidR="00E06ACB">
          <w:rPr>
            <w:noProof/>
            <w:sz w:val="24"/>
            <w:szCs w:val="24"/>
          </w:rPr>
          <w:t>37</w:t>
        </w:r>
        <w:r w:rsidR="00CC22A5" w:rsidRPr="0036377A">
          <w:rPr>
            <w:noProof/>
            <w:sz w:val="24"/>
            <w:szCs w:val="24"/>
          </w:rPr>
          <w:fldChar w:fldCharType="end"/>
        </w:r>
      </w:hyperlink>
    </w:p>
    <w:p w14:paraId="6629FB5D" w14:textId="008AA434" w:rsidR="00B35BC9" w:rsidRPr="0036377A" w:rsidRDefault="005B5155">
      <w:pPr>
        <w:pStyle w:val="21"/>
        <w:tabs>
          <w:tab w:val="right" w:leader="dot" w:pos="8730"/>
        </w:tabs>
        <w:spacing w:line="360" w:lineRule="auto"/>
        <w:rPr>
          <w:noProof/>
          <w:sz w:val="24"/>
          <w:szCs w:val="24"/>
        </w:rPr>
      </w:pPr>
      <w:hyperlink w:anchor="_Toc22671" w:history="1">
        <w:r w:rsidR="00CC22A5" w:rsidRPr="0036377A">
          <w:rPr>
            <w:noProof/>
            <w:kern w:val="0"/>
            <w:sz w:val="24"/>
            <w:szCs w:val="24"/>
          </w:rPr>
          <w:t>第一节</w:t>
        </w:r>
        <w:r w:rsidR="00CC22A5" w:rsidRPr="0036377A">
          <w:rPr>
            <w:noProof/>
            <w:kern w:val="0"/>
            <w:sz w:val="24"/>
            <w:szCs w:val="24"/>
          </w:rPr>
          <w:t xml:space="preserve">  </w:t>
        </w:r>
        <w:r w:rsidR="00CC22A5" w:rsidRPr="0036377A">
          <w:rPr>
            <w:noProof/>
            <w:kern w:val="0"/>
            <w:sz w:val="24"/>
            <w:szCs w:val="24"/>
          </w:rPr>
          <w:t>财务会计制度</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_Toc22671 \h </w:instrText>
        </w:r>
        <w:r w:rsidR="00CC22A5" w:rsidRPr="0036377A">
          <w:rPr>
            <w:noProof/>
            <w:sz w:val="24"/>
            <w:szCs w:val="24"/>
          </w:rPr>
        </w:r>
        <w:r w:rsidR="00CC22A5" w:rsidRPr="0036377A">
          <w:rPr>
            <w:noProof/>
            <w:sz w:val="24"/>
            <w:szCs w:val="24"/>
          </w:rPr>
          <w:fldChar w:fldCharType="separate"/>
        </w:r>
        <w:r w:rsidR="00E06ACB">
          <w:rPr>
            <w:noProof/>
            <w:sz w:val="24"/>
            <w:szCs w:val="24"/>
          </w:rPr>
          <w:t>37</w:t>
        </w:r>
        <w:r w:rsidR="00CC22A5" w:rsidRPr="0036377A">
          <w:rPr>
            <w:noProof/>
            <w:sz w:val="24"/>
            <w:szCs w:val="24"/>
          </w:rPr>
          <w:fldChar w:fldCharType="end"/>
        </w:r>
      </w:hyperlink>
    </w:p>
    <w:p w14:paraId="02D54712" w14:textId="1C2DDE85" w:rsidR="00B35BC9" w:rsidRPr="0036377A" w:rsidRDefault="005B5155">
      <w:pPr>
        <w:pStyle w:val="21"/>
        <w:tabs>
          <w:tab w:val="right" w:leader="dot" w:pos="8730"/>
        </w:tabs>
        <w:spacing w:line="360" w:lineRule="auto"/>
        <w:rPr>
          <w:noProof/>
          <w:sz w:val="24"/>
          <w:szCs w:val="24"/>
        </w:rPr>
      </w:pPr>
      <w:hyperlink w:anchor="_Toc8359" w:history="1">
        <w:r w:rsidR="00CC22A5" w:rsidRPr="0036377A">
          <w:rPr>
            <w:noProof/>
            <w:kern w:val="0"/>
            <w:sz w:val="24"/>
            <w:szCs w:val="24"/>
          </w:rPr>
          <w:t>第二节</w:t>
        </w:r>
        <w:r w:rsidR="00CC22A5" w:rsidRPr="0036377A">
          <w:rPr>
            <w:noProof/>
            <w:kern w:val="0"/>
            <w:sz w:val="24"/>
            <w:szCs w:val="24"/>
          </w:rPr>
          <w:t xml:space="preserve">  </w:t>
        </w:r>
        <w:r w:rsidR="00CC22A5" w:rsidRPr="0036377A">
          <w:rPr>
            <w:noProof/>
            <w:kern w:val="0"/>
            <w:sz w:val="24"/>
            <w:szCs w:val="24"/>
          </w:rPr>
          <w:t>内部审计</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_Toc8359 \h </w:instrText>
        </w:r>
        <w:r w:rsidR="00CC22A5" w:rsidRPr="0036377A">
          <w:rPr>
            <w:noProof/>
            <w:sz w:val="24"/>
            <w:szCs w:val="24"/>
          </w:rPr>
        </w:r>
        <w:r w:rsidR="00CC22A5" w:rsidRPr="0036377A">
          <w:rPr>
            <w:noProof/>
            <w:sz w:val="24"/>
            <w:szCs w:val="24"/>
          </w:rPr>
          <w:fldChar w:fldCharType="separate"/>
        </w:r>
        <w:r w:rsidR="00E06ACB">
          <w:rPr>
            <w:noProof/>
            <w:sz w:val="24"/>
            <w:szCs w:val="24"/>
          </w:rPr>
          <w:t>41</w:t>
        </w:r>
        <w:r w:rsidR="00CC22A5" w:rsidRPr="0036377A">
          <w:rPr>
            <w:noProof/>
            <w:sz w:val="24"/>
            <w:szCs w:val="24"/>
          </w:rPr>
          <w:fldChar w:fldCharType="end"/>
        </w:r>
      </w:hyperlink>
    </w:p>
    <w:p w14:paraId="07936860" w14:textId="4D7178CB" w:rsidR="00B35BC9" w:rsidRPr="0036377A" w:rsidRDefault="005B5155">
      <w:pPr>
        <w:pStyle w:val="21"/>
        <w:tabs>
          <w:tab w:val="right" w:leader="dot" w:pos="8730"/>
        </w:tabs>
        <w:spacing w:line="360" w:lineRule="auto"/>
        <w:rPr>
          <w:noProof/>
          <w:sz w:val="24"/>
          <w:szCs w:val="24"/>
        </w:rPr>
      </w:pPr>
      <w:hyperlink w:anchor="_Toc8210" w:history="1">
        <w:r w:rsidR="00CC22A5" w:rsidRPr="0036377A">
          <w:rPr>
            <w:noProof/>
            <w:kern w:val="0"/>
            <w:sz w:val="24"/>
            <w:szCs w:val="24"/>
          </w:rPr>
          <w:t>第三节</w:t>
        </w:r>
        <w:r w:rsidR="00CC22A5" w:rsidRPr="0036377A">
          <w:rPr>
            <w:noProof/>
            <w:kern w:val="0"/>
            <w:sz w:val="24"/>
            <w:szCs w:val="24"/>
          </w:rPr>
          <w:t xml:space="preserve">  </w:t>
        </w:r>
        <w:r w:rsidR="00CC22A5" w:rsidRPr="0036377A">
          <w:rPr>
            <w:noProof/>
            <w:kern w:val="0"/>
            <w:sz w:val="24"/>
            <w:szCs w:val="24"/>
          </w:rPr>
          <w:t>会计师事务所的聘任</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_Toc8210 \h </w:instrText>
        </w:r>
        <w:r w:rsidR="00CC22A5" w:rsidRPr="0036377A">
          <w:rPr>
            <w:noProof/>
            <w:sz w:val="24"/>
            <w:szCs w:val="24"/>
          </w:rPr>
        </w:r>
        <w:r w:rsidR="00CC22A5" w:rsidRPr="0036377A">
          <w:rPr>
            <w:noProof/>
            <w:sz w:val="24"/>
            <w:szCs w:val="24"/>
          </w:rPr>
          <w:fldChar w:fldCharType="separate"/>
        </w:r>
        <w:r w:rsidR="00E06ACB">
          <w:rPr>
            <w:noProof/>
            <w:sz w:val="24"/>
            <w:szCs w:val="24"/>
          </w:rPr>
          <w:t>42</w:t>
        </w:r>
        <w:r w:rsidR="00CC22A5" w:rsidRPr="0036377A">
          <w:rPr>
            <w:noProof/>
            <w:sz w:val="24"/>
            <w:szCs w:val="24"/>
          </w:rPr>
          <w:fldChar w:fldCharType="end"/>
        </w:r>
      </w:hyperlink>
    </w:p>
    <w:p w14:paraId="28E74F8D" w14:textId="6176FB26" w:rsidR="00B35BC9" w:rsidRPr="0036377A" w:rsidRDefault="005B5155">
      <w:pPr>
        <w:pStyle w:val="11"/>
        <w:tabs>
          <w:tab w:val="right" w:leader="dot" w:pos="8730"/>
        </w:tabs>
        <w:spacing w:line="360" w:lineRule="auto"/>
        <w:rPr>
          <w:noProof/>
          <w:sz w:val="24"/>
          <w:szCs w:val="24"/>
        </w:rPr>
      </w:pPr>
      <w:hyperlink w:anchor="_Toc31976" w:history="1">
        <w:r w:rsidR="00CC22A5" w:rsidRPr="0036377A">
          <w:rPr>
            <w:noProof/>
            <w:kern w:val="0"/>
            <w:sz w:val="24"/>
            <w:szCs w:val="24"/>
          </w:rPr>
          <w:t>第九章</w:t>
        </w:r>
        <w:r w:rsidR="00CC22A5" w:rsidRPr="0036377A">
          <w:rPr>
            <w:noProof/>
            <w:kern w:val="0"/>
            <w:sz w:val="24"/>
            <w:szCs w:val="24"/>
          </w:rPr>
          <w:t xml:space="preserve">  </w:t>
        </w:r>
        <w:r w:rsidR="00CC22A5" w:rsidRPr="0036377A">
          <w:rPr>
            <w:noProof/>
            <w:kern w:val="0"/>
            <w:sz w:val="24"/>
            <w:szCs w:val="24"/>
          </w:rPr>
          <w:t>通知和公告</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_Toc31976 \h </w:instrText>
        </w:r>
        <w:r w:rsidR="00CC22A5" w:rsidRPr="0036377A">
          <w:rPr>
            <w:noProof/>
            <w:sz w:val="24"/>
            <w:szCs w:val="24"/>
          </w:rPr>
        </w:r>
        <w:r w:rsidR="00CC22A5" w:rsidRPr="0036377A">
          <w:rPr>
            <w:noProof/>
            <w:sz w:val="24"/>
            <w:szCs w:val="24"/>
          </w:rPr>
          <w:fldChar w:fldCharType="separate"/>
        </w:r>
        <w:r w:rsidR="00E06ACB">
          <w:rPr>
            <w:noProof/>
            <w:sz w:val="24"/>
            <w:szCs w:val="24"/>
          </w:rPr>
          <w:t>42</w:t>
        </w:r>
        <w:r w:rsidR="00CC22A5" w:rsidRPr="0036377A">
          <w:rPr>
            <w:noProof/>
            <w:sz w:val="24"/>
            <w:szCs w:val="24"/>
          </w:rPr>
          <w:fldChar w:fldCharType="end"/>
        </w:r>
      </w:hyperlink>
    </w:p>
    <w:p w14:paraId="469FC6C2" w14:textId="70D9D02F" w:rsidR="00B35BC9" w:rsidRPr="0036377A" w:rsidRDefault="005B5155">
      <w:pPr>
        <w:pStyle w:val="21"/>
        <w:tabs>
          <w:tab w:val="right" w:leader="dot" w:pos="8730"/>
        </w:tabs>
        <w:spacing w:line="360" w:lineRule="auto"/>
        <w:rPr>
          <w:noProof/>
          <w:sz w:val="24"/>
          <w:szCs w:val="24"/>
        </w:rPr>
      </w:pPr>
      <w:hyperlink w:anchor="_Toc28304" w:history="1">
        <w:r w:rsidR="00CC22A5" w:rsidRPr="0036377A">
          <w:rPr>
            <w:noProof/>
            <w:kern w:val="0"/>
            <w:sz w:val="24"/>
            <w:szCs w:val="24"/>
          </w:rPr>
          <w:t>第一节</w:t>
        </w:r>
        <w:r w:rsidR="00CC22A5" w:rsidRPr="0036377A">
          <w:rPr>
            <w:noProof/>
            <w:kern w:val="0"/>
            <w:sz w:val="24"/>
            <w:szCs w:val="24"/>
          </w:rPr>
          <w:t xml:space="preserve">  </w:t>
        </w:r>
        <w:r w:rsidR="00CC22A5" w:rsidRPr="0036377A">
          <w:rPr>
            <w:noProof/>
            <w:kern w:val="0"/>
            <w:sz w:val="24"/>
            <w:szCs w:val="24"/>
          </w:rPr>
          <w:t>通知</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_Toc28304 \h </w:instrText>
        </w:r>
        <w:r w:rsidR="00CC22A5" w:rsidRPr="0036377A">
          <w:rPr>
            <w:noProof/>
            <w:sz w:val="24"/>
            <w:szCs w:val="24"/>
          </w:rPr>
        </w:r>
        <w:r w:rsidR="00CC22A5" w:rsidRPr="0036377A">
          <w:rPr>
            <w:noProof/>
            <w:sz w:val="24"/>
            <w:szCs w:val="24"/>
          </w:rPr>
          <w:fldChar w:fldCharType="separate"/>
        </w:r>
        <w:r w:rsidR="00E06ACB">
          <w:rPr>
            <w:noProof/>
            <w:sz w:val="24"/>
            <w:szCs w:val="24"/>
          </w:rPr>
          <w:t>42</w:t>
        </w:r>
        <w:r w:rsidR="00CC22A5" w:rsidRPr="0036377A">
          <w:rPr>
            <w:noProof/>
            <w:sz w:val="24"/>
            <w:szCs w:val="24"/>
          </w:rPr>
          <w:fldChar w:fldCharType="end"/>
        </w:r>
      </w:hyperlink>
    </w:p>
    <w:p w14:paraId="268B3F90" w14:textId="4F7E22B5" w:rsidR="00B35BC9" w:rsidRPr="0036377A" w:rsidRDefault="005B5155">
      <w:pPr>
        <w:pStyle w:val="21"/>
        <w:tabs>
          <w:tab w:val="right" w:leader="dot" w:pos="8730"/>
        </w:tabs>
        <w:spacing w:line="360" w:lineRule="auto"/>
        <w:rPr>
          <w:noProof/>
          <w:sz w:val="24"/>
          <w:szCs w:val="24"/>
        </w:rPr>
      </w:pPr>
      <w:hyperlink w:anchor="_Toc29901" w:history="1">
        <w:r w:rsidR="00CC22A5" w:rsidRPr="0036377A">
          <w:rPr>
            <w:noProof/>
            <w:kern w:val="0"/>
            <w:sz w:val="24"/>
            <w:szCs w:val="24"/>
          </w:rPr>
          <w:t>第二节</w:t>
        </w:r>
        <w:r w:rsidR="00CC22A5" w:rsidRPr="0036377A">
          <w:rPr>
            <w:noProof/>
            <w:kern w:val="0"/>
            <w:sz w:val="24"/>
            <w:szCs w:val="24"/>
          </w:rPr>
          <w:t xml:space="preserve">  </w:t>
        </w:r>
        <w:r w:rsidR="00CC22A5" w:rsidRPr="0036377A">
          <w:rPr>
            <w:noProof/>
            <w:kern w:val="0"/>
            <w:sz w:val="24"/>
            <w:szCs w:val="24"/>
          </w:rPr>
          <w:t>公告</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_Toc29901 \h </w:instrText>
        </w:r>
        <w:r w:rsidR="00CC22A5" w:rsidRPr="0036377A">
          <w:rPr>
            <w:noProof/>
            <w:sz w:val="24"/>
            <w:szCs w:val="24"/>
          </w:rPr>
        </w:r>
        <w:r w:rsidR="00CC22A5" w:rsidRPr="0036377A">
          <w:rPr>
            <w:noProof/>
            <w:sz w:val="24"/>
            <w:szCs w:val="24"/>
          </w:rPr>
          <w:fldChar w:fldCharType="separate"/>
        </w:r>
        <w:r w:rsidR="00E06ACB">
          <w:rPr>
            <w:noProof/>
            <w:sz w:val="24"/>
            <w:szCs w:val="24"/>
          </w:rPr>
          <w:t>43</w:t>
        </w:r>
        <w:r w:rsidR="00CC22A5" w:rsidRPr="0036377A">
          <w:rPr>
            <w:noProof/>
            <w:sz w:val="24"/>
            <w:szCs w:val="24"/>
          </w:rPr>
          <w:fldChar w:fldCharType="end"/>
        </w:r>
      </w:hyperlink>
    </w:p>
    <w:p w14:paraId="5103836A" w14:textId="5C0DCA15" w:rsidR="00B35BC9" w:rsidRPr="0036377A" w:rsidRDefault="005B5155">
      <w:pPr>
        <w:pStyle w:val="11"/>
        <w:tabs>
          <w:tab w:val="right" w:leader="dot" w:pos="8730"/>
        </w:tabs>
        <w:spacing w:line="360" w:lineRule="auto"/>
        <w:rPr>
          <w:noProof/>
          <w:sz w:val="24"/>
          <w:szCs w:val="24"/>
        </w:rPr>
      </w:pPr>
      <w:hyperlink w:anchor="_Toc13673" w:history="1">
        <w:r w:rsidR="00CC22A5" w:rsidRPr="0036377A">
          <w:rPr>
            <w:noProof/>
            <w:kern w:val="0"/>
            <w:sz w:val="24"/>
            <w:szCs w:val="24"/>
          </w:rPr>
          <w:t>第十章</w:t>
        </w:r>
        <w:r w:rsidR="00CC22A5" w:rsidRPr="0036377A">
          <w:rPr>
            <w:noProof/>
            <w:kern w:val="0"/>
            <w:sz w:val="24"/>
            <w:szCs w:val="24"/>
          </w:rPr>
          <w:t xml:space="preserve">  </w:t>
        </w:r>
        <w:r w:rsidR="00CC22A5" w:rsidRPr="0036377A">
          <w:rPr>
            <w:noProof/>
            <w:kern w:val="0"/>
            <w:sz w:val="24"/>
            <w:szCs w:val="24"/>
          </w:rPr>
          <w:t>合并、分立、增资、减资、解散和清算</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_Toc13673 \h </w:instrText>
        </w:r>
        <w:r w:rsidR="00CC22A5" w:rsidRPr="0036377A">
          <w:rPr>
            <w:noProof/>
            <w:sz w:val="24"/>
            <w:szCs w:val="24"/>
          </w:rPr>
        </w:r>
        <w:r w:rsidR="00CC22A5" w:rsidRPr="0036377A">
          <w:rPr>
            <w:noProof/>
            <w:sz w:val="24"/>
            <w:szCs w:val="24"/>
          </w:rPr>
          <w:fldChar w:fldCharType="separate"/>
        </w:r>
        <w:r w:rsidR="00E06ACB">
          <w:rPr>
            <w:noProof/>
            <w:sz w:val="24"/>
            <w:szCs w:val="24"/>
          </w:rPr>
          <w:t>43</w:t>
        </w:r>
        <w:r w:rsidR="00CC22A5" w:rsidRPr="0036377A">
          <w:rPr>
            <w:noProof/>
            <w:sz w:val="24"/>
            <w:szCs w:val="24"/>
          </w:rPr>
          <w:fldChar w:fldCharType="end"/>
        </w:r>
      </w:hyperlink>
    </w:p>
    <w:p w14:paraId="5BB72182" w14:textId="00D2B55B" w:rsidR="00B35BC9" w:rsidRPr="0036377A" w:rsidRDefault="005B5155">
      <w:pPr>
        <w:pStyle w:val="21"/>
        <w:tabs>
          <w:tab w:val="right" w:leader="dot" w:pos="8730"/>
        </w:tabs>
        <w:spacing w:line="360" w:lineRule="auto"/>
        <w:rPr>
          <w:noProof/>
          <w:sz w:val="24"/>
          <w:szCs w:val="24"/>
        </w:rPr>
      </w:pPr>
      <w:hyperlink w:anchor="_Toc2764" w:history="1">
        <w:r w:rsidR="00CC22A5" w:rsidRPr="0036377A">
          <w:rPr>
            <w:noProof/>
            <w:kern w:val="0"/>
            <w:sz w:val="24"/>
            <w:szCs w:val="24"/>
          </w:rPr>
          <w:t>第一节</w:t>
        </w:r>
        <w:r w:rsidR="00CC22A5" w:rsidRPr="0036377A">
          <w:rPr>
            <w:noProof/>
            <w:kern w:val="0"/>
            <w:sz w:val="24"/>
            <w:szCs w:val="24"/>
          </w:rPr>
          <w:t xml:space="preserve">  </w:t>
        </w:r>
        <w:r w:rsidR="00CC22A5" w:rsidRPr="0036377A">
          <w:rPr>
            <w:noProof/>
            <w:kern w:val="0"/>
            <w:sz w:val="24"/>
            <w:szCs w:val="24"/>
          </w:rPr>
          <w:t>合并、分立、增资和减资</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_Toc2764 \h </w:instrText>
        </w:r>
        <w:r w:rsidR="00CC22A5" w:rsidRPr="0036377A">
          <w:rPr>
            <w:noProof/>
            <w:sz w:val="24"/>
            <w:szCs w:val="24"/>
          </w:rPr>
        </w:r>
        <w:r w:rsidR="00CC22A5" w:rsidRPr="0036377A">
          <w:rPr>
            <w:noProof/>
            <w:sz w:val="24"/>
            <w:szCs w:val="24"/>
          </w:rPr>
          <w:fldChar w:fldCharType="separate"/>
        </w:r>
        <w:r w:rsidR="00E06ACB">
          <w:rPr>
            <w:noProof/>
            <w:sz w:val="24"/>
            <w:szCs w:val="24"/>
          </w:rPr>
          <w:t>43</w:t>
        </w:r>
        <w:r w:rsidR="00CC22A5" w:rsidRPr="0036377A">
          <w:rPr>
            <w:noProof/>
            <w:sz w:val="24"/>
            <w:szCs w:val="24"/>
          </w:rPr>
          <w:fldChar w:fldCharType="end"/>
        </w:r>
      </w:hyperlink>
    </w:p>
    <w:p w14:paraId="66FB97BF" w14:textId="2B2D2308" w:rsidR="00B35BC9" w:rsidRPr="0036377A" w:rsidRDefault="005B5155">
      <w:pPr>
        <w:pStyle w:val="21"/>
        <w:tabs>
          <w:tab w:val="right" w:leader="dot" w:pos="8730"/>
        </w:tabs>
        <w:spacing w:line="360" w:lineRule="auto"/>
        <w:rPr>
          <w:noProof/>
          <w:sz w:val="24"/>
          <w:szCs w:val="24"/>
        </w:rPr>
      </w:pPr>
      <w:hyperlink w:anchor="_Toc20842" w:history="1">
        <w:r w:rsidR="00CC22A5" w:rsidRPr="0036377A">
          <w:rPr>
            <w:noProof/>
            <w:kern w:val="0"/>
            <w:sz w:val="24"/>
            <w:szCs w:val="24"/>
          </w:rPr>
          <w:t>第二节</w:t>
        </w:r>
        <w:r w:rsidR="00CC22A5" w:rsidRPr="0036377A">
          <w:rPr>
            <w:noProof/>
            <w:kern w:val="0"/>
            <w:sz w:val="24"/>
            <w:szCs w:val="24"/>
          </w:rPr>
          <w:t xml:space="preserve">  </w:t>
        </w:r>
        <w:r w:rsidR="00CC22A5" w:rsidRPr="0036377A">
          <w:rPr>
            <w:noProof/>
            <w:kern w:val="0"/>
            <w:sz w:val="24"/>
            <w:szCs w:val="24"/>
          </w:rPr>
          <w:t>解散和清算</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_Toc20842 \h </w:instrText>
        </w:r>
        <w:r w:rsidR="00CC22A5" w:rsidRPr="0036377A">
          <w:rPr>
            <w:noProof/>
            <w:sz w:val="24"/>
            <w:szCs w:val="24"/>
          </w:rPr>
        </w:r>
        <w:r w:rsidR="00CC22A5" w:rsidRPr="0036377A">
          <w:rPr>
            <w:noProof/>
            <w:sz w:val="24"/>
            <w:szCs w:val="24"/>
          </w:rPr>
          <w:fldChar w:fldCharType="separate"/>
        </w:r>
        <w:r w:rsidR="00E06ACB">
          <w:rPr>
            <w:noProof/>
            <w:sz w:val="24"/>
            <w:szCs w:val="24"/>
          </w:rPr>
          <w:t>44</w:t>
        </w:r>
        <w:r w:rsidR="00CC22A5" w:rsidRPr="0036377A">
          <w:rPr>
            <w:noProof/>
            <w:sz w:val="24"/>
            <w:szCs w:val="24"/>
          </w:rPr>
          <w:fldChar w:fldCharType="end"/>
        </w:r>
      </w:hyperlink>
    </w:p>
    <w:p w14:paraId="4463E047" w14:textId="6A2E60FC" w:rsidR="00B35BC9" w:rsidRPr="0036377A" w:rsidRDefault="005B5155">
      <w:pPr>
        <w:pStyle w:val="11"/>
        <w:tabs>
          <w:tab w:val="right" w:leader="dot" w:pos="8730"/>
        </w:tabs>
        <w:spacing w:line="360" w:lineRule="auto"/>
        <w:rPr>
          <w:noProof/>
          <w:sz w:val="24"/>
          <w:szCs w:val="24"/>
        </w:rPr>
      </w:pPr>
      <w:hyperlink w:anchor="_Toc17390" w:history="1">
        <w:r w:rsidR="00CC22A5" w:rsidRPr="0036377A">
          <w:rPr>
            <w:noProof/>
            <w:sz w:val="24"/>
            <w:szCs w:val="24"/>
          </w:rPr>
          <w:t>第十一章</w:t>
        </w:r>
        <w:r w:rsidR="00CC22A5" w:rsidRPr="0036377A">
          <w:rPr>
            <w:noProof/>
            <w:sz w:val="24"/>
            <w:szCs w:val="24"/>
          </w:rPr>
          <w:t xml:space="preserve">  </w:t>
        </w:r>
        <w:r w:rsidR="00CC22A5" w:rsidRPr="0036377A">
          <w:rPr>
            <w:noProof/>
            <w:sz w:val="24"/>
            <w:szCs w:val="24"/>
          </w:rPr>
          <w:t>特别条款</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_Toc17390 \h </w:instrText>
        </w:r>
        <w:r w:rsidR="00CC22A5" w:rsidRPr="0036377A">
          <w:rPr>
            <w:noProof/>
            <w:sz w:val="24"/>
            <w:szCs w:val="24"/>
          </w:rPr>
        </w:r>
        <w:r w:rsidR="00CC22A5" w:rsidRPr="0036377A">
          <w:rPr>
            <w:noProof/>
            <w:sz w:val="24"/>
            <w:szCs w:val="24"/>
          </w:rPr>
          <w:fldChar w:fldCharType="separate"/>
        </w:r>
        <w:r w:rsidR="00E06ACB">
          <w:rPr>
            <w:noProof/>
            <w:sz w:val="24"/>
            <w:szCs w:val="24"/>
          </w:rPr>
          <w:t>46</w:t>
        </w:r>
        <w:r w:rsidR="00CC22A5" w:rsidRPr="0036377A">
          <w:rPr>
            <w:noProof/>
            <w:sz w:val="24"/>
            <w:szCs w:val="24"/>
          </w:rPr>
          <w:fldChar w:fldCharType="end"/>
        </w:r>
      </w:hyperlink>
    </w:p>
    <w:p w14:paraId="072AC4F2" w14:textId="5869F97F" w:rsidR="00B35BC9" w:rsidRPr="0036377A" w:rsidRDefault="005B5155">
      <w:pPr>
        <w:pStyle w:val="11"/>
        <w:tabs>
          <w:tab w:val="right" w:leader="dot" w:pos="8730"/>
        </w:tabs>
        <w:spacing w:line="360" w:lineRule="auto"/>
        <w:rPr>
          <w:noProof/>
          <w:sz w:val="24"/>
          <w:szCs w:val="24"/>
        </w:rPr>
      </w:pPr>
      <w:hyperlink w:anchor="_Toc2367" w:history="1">
        <w:r w:rsidR="00CC22A5" w:rsidRPr="0036377A">
          <w:rPr>
            <w:noProof/>
            <w:kern w:val="0"/>
            <w:sz w:val="24"/>
            <w:szCs w:val="24"/>
          </w:rPr>
          <w:t>第十二章</w:t>
        </w:r>
        <w:r w:rsidR="00CC22A5" w:rsidRPr="0036377A">
          <w:rPr>
            <w:noProof/>
            <w:kern w:val="0"/>
            <w:sz w:val="24"/>
            <w:szCs w:val="24"/>
          </w:rPr>
          <w:t xml:space="preserve">  </w:t>
        </w:r>
        <w:r w:rsidR="00CC22A5" w:rsidRPr="0036377A">
          <w:rPr>
            <w:noProof/>
            <w:kern w:val="0"/>
            <w:sz w:val="24"/>
            <w:szCs w:val="24"/>
          </w:rPr>
          <w:t>修改章程</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_Toc2367 \h </w:instrText>
        </w:r>
        <w:r w:rsidR="00CC22A5" w:rsidRPr="0036377A">
          <w:rPr>
            <w:noProof/>
            <w:sz w:val="24"/>
            <w:szCs w:val="24"/>
          </w:rPr>
        </w:r>
        <w:r w:rsidR="00CC22A5" w:rsidRPr="0036377A">
          <w:rPr>
            <w:noProof/>
            <w:sz w:val="24"/>
            <w:szCs w:val="24"/>
          </w:rPr>
          <w:fldChar w:fldCharType="separate"/>
        </w:r>
        <w:r w:rsidR="00E06ACB">
          <w:rPr>
            <w:noProof/>
            <w:sz w:val="24"/>
            <w:szCs w:val="24"/>
          </w:rPr>
          <w:t>47</w:t>
        </w:r>
        <w:r w:rsidR="00CC22A5" w:rsidRPr="0036377A">
          <w:rPr>
            <w:noProof/>
            <w:sz w:val="24"/>
            <w:szCs w:val="24"/>
          </w:rPr>
          <w:fldChar w:fldCharType="end"/>
        </w:r>
      </w:hyperlink>
    </w:p>
    <w:p w14:paraId="6B91D896" w14:textId="2194BA94" w:rsidR="00B35BC9" w:rsidRDefault="005B5155">
      <w:pPr>
        <w:pStyle w:val="11"/>
        <w:tabs>
          <w:tab w:val="right" w:leader="dot" w:pos="8730"/>
        </w:tabs>
        <w:spacing w:line="360" w:lineRule="auto"/>
        <w:rPr>
          <w:rFonts w:ascii="宋体" w:hAnsi="宋体" w:cs="宋体"/>
          <w:noProof/>
          <w:sz w:val="24"/>
          <w:szCs w:val="24"/>
        </w:rPr>
      </w:pPr>
      <w:hyperlink w:anchor="_Toc21215" w:history="1">
        <w:r w:rsidR="00CC22A5" w:rsidRPr="0036377A">
          <w:rPr>
            <w:noProof/>
            <w:kern w:val="0"/>
            <w:sz w:val="24"/>
            <w:szCs w:val="24"/>
          </w:rPr>
          <w:t>第十三章</w:t>
        </w:r>
        <w:r w:rsidR="00CC22A5" w:rsidRPr="0036377A">
          <w:rPr>
            <w:noProof/>
            <w:kern w:val="0"/>
            <w:sz w:val="24"/>
            <w:szCs w:val="24"/>
          </w:rPr>
          <w:t xml:space="preserve">  </w:t>
        </w:r>
        <w:r w:rsidR="00CC22A5" w:rsidRPr="0036377A">
          <w:rPr>
            <w:noProof/>
            <w:kern w:val="0"/>
            <w:sz w:val="24"/>
            <w:szCs w:val="24"/>
          </w:rPr>
          <w:t>附则</w:t>
        </w:r>
        <w:r w:rsidR="00CC22A5" w:rsidRPr="0036377A">
          <w:rPr>
            <w:noProof/>
            <w:sz w:val="24"/>
            <w:szCs w:val="24"/>
          </w:rPr>
          <w:tab/>
        </w:r>
        <w:r w:rsidR="00CC22A5" w:rsidRPr="0036377A">
          <w:rPr>
            <w:noProof/>
            <w:sz w:val="24"/>
            <w:szCs w:val="24"/>
          </w:rPr>
          <w:fldChar w:fldCharType="begin"/>
        </w:r>
        <w:r w:rsidR="00CC22A5" w:rsidRPr="0036377A">
          <w:rPr>
            <w:noProof/>
            <w:sz w:val="24"/>
            <w:szCs w:val="24"/>
          </w:rPr>
          <w:instrText xml:space="preserve"> PAGEREF _Toc21215 \h </w:instrText>
        </w:r>
        <w:r w:rsidR="00CC22A5" w:rsidRPr="0036377A">
          <w:rPr>
            <w:noProof/>
            <w:sz w:val="24"/>
            <w:szCs w:val="24"/>
          </w:rPr>
        </w:r>
        <w:r w:rsidR="00CC22A5" w:rsidRPr="0036377A">
          <w:rPr>
            <w:noProof/>
            <w:sz w:val="24"/>
            <w:szCs w:val="24"/>
          </w:rPr>
          <w:fldChar w:fldCharType="separate"/>
        </w:r>
        <w:r w:rsidR="00E06ACB">
          <w:rPr>
            <w:noProof/>
            <w:sz w:val="24"/>
            <w:szCs w:val="24"/>
          </w:rPr>
          <w:t>47</w:t>
        </w:r>
        <w:r w:rsidR="00CC22A5" w:rsidRPr="0036377A">
          <w:rPr>
            <w:noProof/>
            <w:sz w:val="24"/>
            <w:szCs w:val="24"/>
          </w:rPr>
          <w:fldChar w:fldCharType="end"/>
        </w:r>
      </w:hyperlink>
    </w:p>
    <w:p w14:paraId="64305D91" w14:textId="77777777" w:rsidR="00B35BC9" w:rsidRDefault="00CC22A5">
      <w:pPr>
        <w:spacing w:line="360" w:lineRule="auto"/>
        <w:rPr>
          <w:rFonts w:ascii="宋体" w:hAnsi="宋体" w:cs="宋体"/>
          <w:sz w:val="24"/>
          <w:szCs w:val="24"/>
        </w:rPr>
        <w:sectPr w:rsidR="00B35BC9">
          <w:headerReference w:type="default" r:id="rId6"/>
          <w:footerReference w:type="even" r:id="rId7"/>
          <w:headerReference w:type="first" r:id="rId8"/>
          <w:pgSz w:w="11906" w:h="16838"/>
          <w:pgMar w:top="1440" w:right="1588" w:bottom="1440" w:left="1588" w:header="851" w:footer="992" w:gutter="0"/>
          <w:pgNumType w:start="0"/>
          <w:cols w:space="720"/>
          <w:titlePg/>
          <w:docGrid w:type="lines" w:linePitch="312"/>
        </w:sectPr>
      </w:pPr>
      <w:r>
        <w:rPr>
          <w:rFonts w:ascii="宋体" w:hAnsi="宋体" w:cs="宋体" w:hint="eastAsia"/>
          <w:sz w:val="24"/>
          <w:szCs w:val="24"/>
        </w:rPr>
        <w:fldChar w:fldCharType="end"/>
      </w:r>
    </w:p>
    <w:bookmarkStart w:id="2" w:name="_Toc9071"/>
    <w:bookmarkStart w:id="3" w:name="_Toc9625"/>
    <w:bookmarkStart w:id="4" w:name="_Toc14631"/>
    <w:bookmarkStart w:id="5" w:name="_Toc15100"/>
    <w:bookmarkStart w:id="6" w:name="_Toc6478"/>
    <w:p w14:paraId="1BFFA0BC"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sz w:val="24"/>
          <w:szCs w:val="24"/>
        </w:rPr>
        <w:fldChar w:fldCharType="begin"/>
      </w:r>
      <w:r w:rsidRPr="0036377A">
        <w:rPr>
          <w:rFonts w:ascii="宋体" w:hAnsi="宋体" w:cs="宋体" w:hint="eastAsia"/>
          <w:sz w:val="24"/>
          <w:szCs w:val="24"/>
        </w:rPr>
        <w:instrText xml:space="preserve"> HYPERLINK \l "_目___ 录" </w:instrText>
      </w:r>
      <w:r>
        <w:rPr>
          <w:rFonts w:ascii="宋体" w:hAnsi="宋体" w:cs="宋体" w:hint="eastAsia"/>
          <w:sz w:val="24"/>
          <w:szCs w:val="24"/>
        </w:rPr>
        <w:fldChar w:fldCharType="separate"/>
      </w:r>
      <w:bookmarkStart w:id="7" w:name="_Toc204557453"/>
      <w:bookmarkStart w:id="8" w:name="_Toc416265919"/>
      <w:r>
        <w:rPr>
          <w:rFonts w:ascii="宋体" w:hAnsi="宋体" w:cs="宋体" w:hint="eastAsia"/>
          <w:b/>
          <w:kern w:val="0"/>
          <w:sz w:val="24"/>
          <w:szCs w:val="24"/>
        </w:rPr>
        <w:t>第一章  总则</w:t>
      </w:r>
      <w:bookmarkEnd w:id="7"/>
      <w:bookmarkEnd w:id="8"/>
      <w:r>
        <w:rPr>
          <w:rFonts w:ascii="宋体" w:hAnsi="宋体" w:cs="宋体" w:hint="eastAsia"/>
          <w:b/>
          <w:kern w:val="0"/>
          <w:sz w:val="24"/>
          <w:szCs w:val="24"/>
        </w:rPr>
        <w:fldChar w:fldCharType="end"/>
      </w:r>
      <w:bookmarkEnd w:id="2"/>
      <w:bookmarkEnd w:id="3"/>
      <w:bookmarkEnd w:id="4"/>
      <w:bookmarkEnd w:id="5"/>
      <w:bookmarkEnd w:id="6"/>
    </w:p>
    <w:p w14:paraId="679740B5" w14:textId="77777777" w:rsidR="00B35BC9" w:rsidRDefault="00CC22A5">
      <w:pPr>
        <w:spacing w:line="360" w:lineRule="auto"/>
        <w:ind w:firstLineChars="200" w:firstLine="482"/>
        <w:rPr>
          <w:rFonts w:ascii="宋体" w:hAnsi="宋体" w:cs="宋体"/>
          <w:kern w:val="0"/>
          <w:sz w:val="24"/>
          <w:szCs w:val="24"/>
        </w:rPr>
      </w:pPr>
      <w:bookmarkStart w:id="9" w:name="_Toc416265920"/>
      <w:r>
        <w:rPr>
          <w:rFonts w:ascii="宋体" w:hAnsi="宋体" w:cs="宋体" w:hint="eastAsia"/>
          <w:b/>
          <w:kern w:val="0"/>
          <w:sz w:val="24"/>
          <w:szCs w:val="24"/>
        </w:rPr>
        <w:t xml:space="preserve">第一条  </w:t>
      </w:r>
      <w:r>
        <w:rPr>
          <w:rFonts w:ascii="宋体" w:hAnsi="宋体" w:cs="宋体" w:hint="eastAsia"/>
          <w:kern w:val="0"/>
          <w:sz w:val="24"/>
          <w:szCs w:val="24"/>
        </w:rPr>
        <w:t>为</w:t>
      </w:r>
      <w:r>
        <w:rPr>
          <w:rFonts w:ascii="宋体" w:hAnsi="宋体" w:cs="宋体"/>
          <w:kern w:val="0"/>
          <w:sz w:val="24"/>
          <w:szCs w:val="24"/>
        </w:rPr>
        <w:t>维护</w:t>
      </w:r>
      <w:r>
        <w:rPr>
          <w:rFonts w:ascii="宋体" w:hAnsi="宋体" w:cs="宋体" w:hint="eastAsia"/>
          <w:kern w:val="0"/>
          <w:sz w:val="24"/>
          <w:szCs w:val="24"/>
        </w:rPr>
        <w:t>南京宝色股份公司（以下简称“公司”）、股东、职工和债权人的合法权益，规范公司的组织和行为，根据《中华人民共和国公司法》（以下简称“《公司法》”）、《中华人民共和国证券法》（以下简称“《证券法》”）和其他有关规定，制订本章程。</w:t>
      </w:r>
      <w:bookmarkEnd w:id="9"/>
    </w:p>
    <w:p w14:paraId="1AB4644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第二条  </w:t>
      </w:r>
      <w:r>
        <w:rPr>
          <w:rFonts w:ascii="宋体" w:hAnsi="宋体" w:cs="宋体" w:hint="eastAsia"/>
          <w:kern w:val="0"/>
          <w:sz w:val="24"/>
          <w:szCs w:val="24"/>
        </w:rPr>
        <w:t>公司系依照《公司法》和其他有关规定成立的股份有限公司。</w:t>
      </w:r>
    </w:p>
    <w:p w14:paraId="6163542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由原南京宝色钛业有限公司全体股东共同作为发起人，以原南京宝色钛业有限公司账面净资产折股整体变更设立；公司于2008年10月20日在江苏省南京市工商行政管理局注册登记并取得营业执照。公司统一社会信用代码为：91320100135626086T。</w:t>
      </w:r>
    </w:p>
    <w:p w14:paraId="3BC5531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第三条  </w:t>
      </w:r>
      <w:r>
        <w:rPr>
          <w:rFonts w:ascii="宋体" w:hAnsi="宋体" w:cs="宋体" w:hint="eastAsia"/>
          <w:kern w:val="0"/>
          <w:sz w:val="24"/>
          <w:szCs w:val="24"/>
        </w:rPr>
        <w:t xml:space="preserve">公司于2014年9月15日经中国证券监督管理委员会核准，首次向社会公众发行人民币普通股5100万股，并于2014年10月10日在深圳证券交易所（以下简称“深交所”）上市。 </w:t>
      </w:r>
    </w:p>
    <w:p w14:paraId="328992C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第四条 </w:t>
      </w:r>
      <w:r>
        <w:rPr>
          <w:rFonts w:ascii="宋体" w:hAnsi="宋体" w:cs="宋体" w:hint="eastAsia"/>
          <w:kern w:val="0"/>
          <w:sz w:val="24"/>
          <w:szCs w:val="24"/>
        </w:rPr>
        <w:t xml:space="preserve"> 公司注册名称：南京宝色股份公司</w:t>
      </w:r>
    </w:p>
    <w:p w14:paraId="7A801BD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英文全称：NANJIN BAOSE CO.，LTD.</w:t>
      </w:r>
    </w:p>
    <w:p w14:paraId="1FBC99B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第五条</w:t>
      </w:r>
      <w:r>
        <w:rPr>
          <w:rFonts w:ascii="宋体" w:hAnsi="宋体" w:cs="宋体" w:hint="eastAsia"/>
          <w:kern w:val="0"/>
          <w:sz w:val="24"/>
          <w:szCs w:val="24"/>
        </w:rPr>
        <w:t xml:space="preserve">  公司住所: 南京市江宁滨江经济开发区景明大街15号；</w:t>
      </w:r>
    </w:p>
    <w:p w14:paraId="1F4965C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邮政编码：211178。</w:t>
      </w:r>
    </w:p>
    <w:p w14:paraId="4F672FA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第六条  </w:t>
      </w:r>
      <w:r>
        <w:rPr>
          <w:rFonts w:ascii="宋体" w:hAnsi="宋体" w:cs="宋体" w:hint="eastAsia"/>
          <w:kern w:val="0"/>
          <w:sz w:val="24"/>
          <w:szCs w:val="24"/>
        </w:rPr>
        <w:t>公司注册资本为人民币</w:t>
      </w:r>
      <w:r>
        <w:rPr>
          <w:rFonts w:ascii="宋体" w:hAnsi="宋体" w:cs="宋体"/>
          <w:kern w:val="0"/>
          <w:sz w:val="24"/>
          <w:szCs w:val="24"/>
        </w:rPr>
        <w:t>24,679.0497</w:t>
      </w:r>
      <w:r>
        <w:rPr>
          <w:rFonts w:ascii="宋体" w:hAnsi="宋体" w:cs="宋体" w:hint="eastAsia"/>
          <w:kern w:val="0"/>
          <w:sz w:val="24"/>
          <w:szCs w:val="24"/>
        </w:rPr>
        <w:t>万元。</w:t>
      </w:r>
    </w:p>
    <w:p w14:paraId="13EF54C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公司股东会通过增加或减少公司注册资本的决议时，应就公司注册资本额的变更事项作出相应的公司章程修改决议，并授权董事会具体办理公司注册资本的变更登记手续。</w:t>
      </w:r>
    </w:p>
    <w:p w14:paraId="64BE63C1"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第七条  </w:t>
      </w:r>
      <w:r>
        <w:rPr>
          <w:rFonts w:ascii="宋体" w:hAnsi="宋体" w:cs="宋体" w:hint="eastAsia"/>
          <w:kern w:val="0"/>
          <w:sz w:val="24"/>
          <w:szCs w:val="24"/>
        </w:rPr>
        <w:t>公司为永久存续的股份有限公司。</w:t>
      </w:r>
    </w:p>
    <w:p w14:paraId="370DDA43" w14:textId="63C8EED0"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第八条  </w:t>
      </w:r>
      <w:r>
        <w:rPr>
          <w:rFonts w:ascii="宋体" w:hAnsi="宋体" w:cs="宋体" w:hint="eastAsia"/>
          <w:kern w:val="0"/>
          <w:sz w:val="24"/>
          <w:szCs w:val="24"/>
        </w:rPr>
        <w:t>董事长</w:t>
      </w:r>
      <w:r>
        <w:rPr>
          <w:rFonts w:ascii="宋体" w:hAnsi="宋体" w:cs="宋体"/>
          <w:kern w:val="0"/>
          <w:sz w:val="24"/>
          <w:szCs w:val="24"/>
        </w:rPr>
        <w:t>为</w:t>
      </w:r>
      <w:r>
        <w:rPr>
          <w:rFonts w:ascii="宋体" w:hAnsi="宋体" w:cs="宋体" w:hint="eastAsia"/>
          <w:kern w:val="0"/>
          <w:sz w:val="24"/>
          <w:szCs w:val="24"/>
        </w:rPr>
        <w:t>代表公司执行公司事务的董事，担任公司的法定代表人。</w:t>
      </w:r>
    </w:p>
    <w:p w14:paraId="5C8EBB7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担任法定代表人的董事辞任的，视为同时辞去法定代表人。</w:t>
      </w:r>
    </w:p>
    <w:p w14:paraId="014101A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法定代表人辞任的，公司将在法定代表人辞任之日起三十日内确定新的法定代表人。</w:t>
      </w:r>
    </w:p>
    <w:p w14:paraId="6DB88AA5"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第九条  </w:t>
      </w:r>
      <w:r>
        <w:rPr>
          <w:rFonts w:ascii="宋体" w:hAnsi="宋体" w:cs="宋体" w:hint="eastAsia"/>
          <w:bCs/>
          <w:kern w:val="0"/>
          <w:sz w:val="24"/>
          <w:szCs w:val="24"/>
        </w:rPr>
        <w:t>法定代表人以公司名义从事的民事活动，其法律后果由公司承受。</w:t>
      </w:r>
    </w:p>
    <w:p w14:paraId="4192943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本章程或者股东会对法定代表人职权的限制，不得对抗善意相对人。</w:t>
      </w:r>
    </w:p>
    <w:p w14:paraId="0265848F" w14:textId="77777777" w:rsidR="00B35BC9" w:rsidRDefault="00CC22A5" w:rsidP="0036377A">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法定代表人因为执行职务造成他人损害的，由公司承担民事责任。公司承担民事责任后，依照法律或者本章程的规定，可以向有过错的法定代表人追偿。</w:t>
      </w:r>
    </w:p>
    <w:p w14:paraId="7D760F5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b/>
          <w:kern w:val="0"/>
          <w:sz w:val="24"/>
          <w:szCs w:val="24"/>
        </w:rPr>
        <w:t>第十条</w:t>
      </w:r>
      <w:r>
        <w:rPr>
          <w:rFonts w:ascii="宋体" w:hAnsi="宋体" w:cs="宋体" w:hint="eastAsia"/>
          <w:kern w:val="0"/>
          <w:sz w:val="24"/>
          <w:szCs w:val="24"/>
        </w:rPr>
        <w:t xml:space="preserve">  股东以其认购的股份为限对公司承担责任，公司以其全部资产对公司的债务承担责任。</w:t>
      </w:r>
    </w:p>
    <w:p w14:paraId="506AC5D7" w14:textId="1BE5EA42"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第十一条  </w:t>
      </w:r>
      <w:r>
        <w:rPr>
          <w:rFonts w:ascii="宋体" w:hAnsi="宋体" w:cs="宋体" w:hint="eastAsia"/>
          <w:kern w:val="0"/>
          <w:sz w:val="24"/>
          <w:szCs w:val="24"/>
        </w:rPr>
        <w:t>公司章程自生效之日起，即成为规范公司的组织与行为、公司与股东、股东与股东之间权利义务关系的具有法律约</w:t>
      </w:r>
      <w:r w:rsidR="00891AD8">
        <w:rPr>
          <w:rFonts w:ascii="宋体" w:hAnsi="宋体" w:cs="宋体" w:hint="eastAsia"/>
          <w:kern w:val="0"/>
          <w:sz w:val="24"/>
          <w:szCs w:val="24"/>
        </w:rPr>
        <w:t>束力的文件，对公司、股东、董事、高级管理人员具有法律约束力</w:t>
      </w:r>
      <w:r>
        <w:rPr>
          <w:rFonts w:ascii="宋体" w:hAnsi="宋体" w:cs="宋体" w:hint="eastAsia"/>
          <w:kern w:val="0"/>
          <w:sz w:val="24"/>
          <w:szCs w:val="24"/>
        </w:rPr>
        <w:t>。依据本章程，股东可以起诉股东，股东可以起诉公司董事、高级管理人员，股东可以起诉公司，公司可以起诉股东、董事、高级管理人员。</w:t>
      </w:r>
    </w:p>
    <w:p w14:paraId="27B3915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二</w:t>
      </w:r>
      <w:r>
        <w:rPr>
          <w:rFonts w:ascii="宋体" w:hAnsi="宋体" w:cs="宋体" w:hint="eastAsia"/>
          <w:b/>
          <w:kern w:val="0"/>
          <w:sz w:val="24"/>
          <w:szCs w:val="24"/>
        </w:rPr>
        <w:t xml:space="preserve">条  </w:t>
      </w:r>
      <w:r>
        <w:rPr>
          <w:rFonts w:ascii="宋体" w:hAnsi="宋体" w:cs="宋体" w:hint="eastAsia"/>
          <w:kern w:val="0"/>
          <w:sz w:val="24"/>
          <w:szCs w:val="24"/>
        </w:rPr>
        <w:t>本章程所称高级管理人员是指公司的总经理、副总经理、董事会秘书、财务负责人。</w:t>
      </w:r>
    </w:p>
    <w:p w14:paraId="6375DCB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三</w:t>
      </w:r>
      <w:r>
        <w:rPr>
          <w:rFonts w:ascii="宋体" w:hAnsi="宋体" w:cs="宋体" w:hint="eastAsia"/>
          <w:b/>
          <w:kern w:val="0"/>
          <w:sz w:val="24"/>
          <w:szCs w:val="24"/>
        </w:rPr>
        <w:t xml:space="preserve">条  </w:t>
      </w:r>
      <w:r>
        <w:rPr>
          <w:rFonts w:ascii="宋体" w:hAnsi="宋体" w:cs="宋体" w:hint="eastAsia"/>
          <w:bCs/>
          <w:kern w:val="0"/>
          <w:sz w:val="24"/>
          <w:szCs w:val="24"/>
        </w:rPr>
        <w:t>公司根据《中国共产党章程》的规定，设立共产党组织、开展党的活动。公司为党组织的活动提供必要条件。</w:t>
      </w:r>
    </w:p>
    <w:bookmarkStart w:id="10" w:name="_第二章__经营宗旨和范围"/>
    <w:bookmarkStart w:id="11" w:name="_Toc13069"/>
    <w:bookmarkStart w:id="12" w:name="_Toc10395"/>
    <w:bookmarkStart w:id="13" w:name="_Toc10217"/>
    <w:bookmarkStart w:id="14" w:name="_Toc6246"/>
    <w:bookmarkStart w:id="15" w:name="_Toc2681"/>
    <w:bookmarkEnd w:id="10"/>
    <w:p w14:paraId="5BCB5B33" w14:textId="77777777" w:rsidR="00B35BC9" w:rsidRPr="0036377A" w:rsidRDefault="00CC22A5" w:rsidP="0036377A">
      <w:pPr>
        <w:widowControl/>
        <w:spacing w:beforeLines="50" w:before="156" w:afterLines="25" w:after="78" w:line="360" w:lineRule="auto"/>
        <w:jc w:val="center"/>
        <w:outlineLvl w:val="0"/>
        <w:rPr>
          <w:rFonts w:ascii="宋体" w:hAnsi="宋体" w:cs="宋体"/>
          <w:b/>
          <w:bCs/>
          <w:sz w:val="24"/>
          <w:szCs w:val="24"/>
        </w:rPr>
      </w:pPr>
      <w:r w:rsidRPr="0036377A">
        <w:rPr>
          <w:rFonts w:ascii="宋体" w:hAnsi="宋体" w:cs="宋体" w:hint="eastAsia"/>
          <w:b/>
          <w:bCs/>
          <w:sz w:val="24"/>
          <w:szCs w:val="24"/>
        </w:rPr>
        <w:fldChar w:fldCharType="begin"/>
      </w:r>
      <w:r w:rsidRPr="0036377A">
        <w:rPr>
          <w:rFonts w:ascii="宋体" w:hAnsi="宋体" w:cs="宋体"/>
          <w:b/>
          <w:bCs/>
          <w:sz w:val="24"/>
          <w:szCs w:val="24"/>
        </w:rPr>
        <w:instrText xml:space="preserve"> HYPERLINK  \l "_目___ 录" </w:instrText>
      </w:r>
      <w:r w:rsidRPr="0036377A">
        <w:rPr>
          <w:rFonts w:ascii="宋体" w:hAnsi="宋体" w:cs="宋体" w:hint="eastAsia"/>
          <w:b/>
          <w:bCs/>
          <w:sz w:val="24"/>
          <w:szCs w:val="24"/>
        </w:rPr>
        <w:fldChar w:fldCharType="separate"/>
      </w:r>
      <w:bookmarkStart w:id="16" w:name="_Toc204557454"/>
      <w:r w:rsidRPr="0036377A">
        <w:rPr>
          <w:rFonts w:ascii="宋体" w:hAnsi="宋体" w:cs="宋体" w:hint="eastAsia"/>
          <w:b/>
          <w:bCs/>
          <w:sz w:val="24"/>
          <w:szCs w:val="24"/>
        </w:rPr>
        <w:t>第二章</w:t>
      </w:r>
      <w:r w:rsidRPr="0036377A">
        <w:rPr>
          <w:rFonts w:ascii="宋体" w:hAnsi="宋体" w:cs="宋体"/>
          <w:b/>
          <w:bCs/>
          <w:sz w:val="24"/>
          <w:szCs w:val="24"/>
        </w:rPr>
        <w:t xml:space="preserve">  </w:t>
      </w:r>
      <w:r w:rsidRPr="0036377A">
        <w:rPr>
          <w:rFonts w:ascii="宋体" w:hAnsi="宋体" w:cs="宋体" w:hint="eastAsia"/>
          <w:b/>
          <w:bCs/>
          <w:sz w:val="24"/>
          <w:szCs w:val="24"/>
        </w:rPr>
        <w:t>经营宗旨和范围</w:t>
      </w:r>
      <w:bookmarkEnd w:id="16"/>
      <w:r w:rsidRPr="0036377A">
        <w:rPr>
          <w:rFonts w:ascii="宋体" w:hAnsi="宋体" w:cs="宋体" w:hint="eastAsia"/>
          <w:b/>
          <w:bCs/>
          <w:sz w:val="24"/>
          <w:szCs w:val="24"/>
        </w:rPr>
        <w:fldChar w:fldCharType="end"/>
      </w:r>
      <w:bookmarkEnd w:id="11"/>
      <w:bookmarkEnd w:id="12"/>
      <w:bookmarkEnd w:id="13"/>
      <w:bookmarkEnd w:id="14"/>
      <w:bookmarkEnd w:id="15"/>
    </w:p>
    <w:p w14:paraId="679E6B5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四</w:t>
      </w:r>
      <w:r>
        <w:rPr>
          <w:rFonts w:ascii="宋体" w:hAnsi="宋体" w:cs="宋体" w:hint="eastAsia"/>
          <w:b/>
          <w:kern w:val="0"/>
          <w:sz w:val="24"/>
          <w:szCs w:val="24"/>
        </w:rPr>
        <w:t xml:space="preserve">条  </w:t>
      </w:r>
      <w:r>
        <w:rPr>
          <w:rFonts w:ascii="宋体" w:hAnsi="宋体" w:cs="宋体" w:hint="eastAsia"/>
          <w:kern w:val="0"/>
          <w:sz w:val="24"/>
          <w:szCs w:val="24"/>
        </w:rPr>
        <w:t>公司的经营宗旨：本着加强经济合作和技术交流的愿望，采用优良的设备、技术和科学的经营管理方法，设计、制造及安装大型特材非标设备及其制品，使投资各方获得满意的经济效益。</w:t>
      </w:r>
    </w:p>
    <w:p w14:paraId="6E256C2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五</w:t>
      </w:r>
      <w:r>
        <w:rPr>
          <w:rFonts w:ascii="宋体" w:hAnsi="宋体" w:cs="宋体" w:hint="eastAsia"/>
          <w:b/>
          <w:kern w:val="0"/>
          <w:sz w:val="24"/>
          <w:szCs w:val="24"/>
        </w:rPr>
        <w:t xml:space="preserve">条 </w:t>
      </w:r>
      <w:r>
        <w:rPr>
          <w:rFonts w:ascii="宋体" w:hAnsi="宋体" w:cs="宋体" w:hint="eastAsia"/>
          <w:kern w:val="0"/>
          <w:sz w:val="24"/>
          <w:szCs w:val="24"/>
        </w:rPr>
        <w:t xml:space="preserve"> 公司的经营范围：钛、镍、锆、钽、有色金属、钢、不锈钢及其复合材料装备、标准件、管道及其它制品的设计、研发、制造、安装、维修、销售、技术咨询；金属腐蚀试验检测；经济信息咨询服务；自营或代理各类商品及技术的进出口业务；</w:t>
      </w:r>
      <w:r w:rsidRPr="0036377A">
        <w:rPr>
          <w:rFonts w:ascii="宋体" w:hAnsi="宋体" w:cs="宋体" w:hint="eastAsia"/>
          <w:sz w:val="24"/>
          <w:szCs w:val="24"/>
        </w:rPr>
        <w:t>道路普通货物运输</w:t>
      </w:r>
      <w:r>
        <w:rPr>
          <w:rFonts w:ascii="宋体" w:hAnsi="宋体" w:cs="宋体" w:hint="eastAsia"/>
          <w:kern w:val="0"/>
          <w:sz w:val="24"/>
          <w:szCs w:val="24"/>
        </w:rPr>
        <w:t>。</w:t>
      </w:r>
    </w:p>
    <w:p w14:paraId="0619935C"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kern w:val="0"/>
          <w:sz w:val="24"/>
          <w:szCs w:val="24"/>
        </w:rPr>
        <w:t>许可项目：检验检测服务、道路货物运输（不含危险货物）。</w:t>
      </w:r>
    </w:p>
    <w:bookmarkStart w:id="17" w:name="_第三章股份"/>
    <w:bookmarkStart w:id="18" w:name="_Toc18772"/>
    <w:bookmarkStart w:id="19" w:name="_Toc3075"/>
    <w:bookmarkStart w:id="20" w:name="_Toc22645"/>
    <w:bookmarkStart w:id="21" w:name="_Toc5377"/>
    <w:bookmarkStart w:id="22" w:name="_Toc16532"/>
    <w:bookmarkEnd w:id="17"/>
    <w:p w14:paraId="1464A493" w14:textId="77777777" w:rsidR="00B35BC9" w:rsidRDefault="00CC22A5" w:rsidP="00BD6365">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23" w:name="_Toc204557455"/>
      <w:r>
        <w:rPr>
          <w:rFonts w:ascii="宋体" w:hAnsi="宋体" w:cs="宋体" w:hint="eastAsia"/>
          <w:b/>
          <w:kern w:val="0"/>
          <w:sz w:val="24"/>
          <w:szCs w:val="24"/>
        </w:rPr>
        <w:t>第三章  股份</w:t>
      </w:r>
      <w:bookmarkEnd w:id="23"/>
      <w:r>
        <w:rPr>
          <w:rFonts w:ascii="宋体" w:hAnsi="宋体" w:cs="宋体" w:hint="eastAsia"/>
          <w:b/>
          <w:kern w:val="0"/>
          <w:sz w:val="24"/>
          <w:szCs w:val="24"/>
        </w:rPr>
        <w:fldChar w:fldCharType="end"/>
      </w:r>
      <w:bookmarkEnd w:id="18"/>
      <w:bookmarkEnd w:id="19"/>
      <w:bookmarkEnd w:id="20"/>
      <w:bookmarkEnd w:id="21"/>
      <w:bookmarkEnd w:id="22"/>
    </w:p>
    <w:bookmarkStart w:id="24" w:name="_第一节___股份发行"/>
    <w:bookmarkStart w:id="25" w:name="_Toc30003"/>
    <w:bookmarkStart w:id="26" w:name="_Toc27448"/>
    <w:bookmarkStart w:id="27" w:name="_Toc30423"/>
    <w:bookmarkStart w:id="28" w:name="_Toc18313"/>
    <w:bookmarkStart w:id="29" w:name="_Toc5547"/>
    <w:bookmarkEnd w:id="24"/>
    <w:p w14:paraId="5A78A08E" w14:textId="56D5E2C0" w:rsidR="00B35BC9" w:rsidRPr="0036377A" w:rsidRDefault="00CC22A5" w:rsidP="0036377A">
      <w:pPr>
        <w:widowControl/>
        <w:spacing w:afterLines="25" w:after="78" w:line="360" w:lineRule="auto"/>
        <w:jc w:val="center"/>
        <w:outlineLvl w:val="1"/>
        <w:rPr>
          <w:rFonts w:ascii="宋体" w:hAnsi="宋体" w:cs="宋体"/>
          <w:b/>
          <w:bCs/>
          <w:sz w:val="24"/>
          <w:szCs w:val="24"/>
        </w:rPr>
      </w:pPr>
      <w:r w:rsidRPr="0036377A">
        <w:rPr>
          <w:rFonts w:ascii="宋体" w:hAnsi="宋体" w:cs="宋体" w:hint="eastAsia"/>
          <w:b/>
          <w:bCs/>
          <w:sz w:val="24"/>
          <w:szCs w:val="24"/>
        </w:rPr>
        <w:fldChar w:fldCharType="begin"/>
      </w:r>
      <w:r w:rsidRPr="0036377A">
        <w:rPr>
          <w:rFonts w:ascii="宋体" w:hAnsi="宋体" w:cs="宋体"/>
          <w:b/>
          <w:bCs/>
          <w:sz w:val="24"/>
          <w:szCs w:val="24"/>
        </w:rPr>
        <w:instrText xml:space="preserve"> HYPERLINK  \l "_目___ 录" </w:instrText>
      </w:r>
      <w:r w:rsidRPr="0036377A">
        <w:rPr>
          <w:rFonts w:ascii="宋体" w:hAnsi="宋体" w:cs="宋体" w:hint="eastAsia"/>
          <w:b/>
          <w:bCs/>
          <w:sz w:val="24"/>
          <w:szCs w:val="24"/>
        </w:rPr>
        <w:fldChar w:fldCharType="separate"/>
      </w:r>
      <w:bookmarkStart w:id="30" w:name="_Toc416265921"/>
      <w:bookmarkStart w:id="31" w:name="_Toc204557456"/>
      <w:r w:rsidRPr="0036377A">
        <w:rPr>
          <w:rFonts w:ascii="宋体" w:hAnsi="宋体" w:cs="宋体" w:hint="eastAsia"/>
          <w:b/>
          <w:bCs/>
          <w:sz w:val="24"/>
          <w:szCs w:val="24"/>
        </w:rPr>
        <w:t>第一节</w:t>
      </w:r>
      <w:r w:rsidRPr="0036377A">
        <w:rPr>
          <w:rFonts w:ascii="宋体" w:hAnsi="宋体" w:cs="宋体"/>
          <w:b/>
          <w:bCs/>
          <w:sz w:val="24"/>
          <w:szCs w:val="24"/>
        </w:rPr>
        <w:t xml:space="preserve">  股份发行</w:t>
      </w:r>
      <w:bookmarkEnd w:id="30"/>
      <w:bookmarkEnd w:id="31"/>
      <w:r w:rsidRPr="0036377A">
        <w:rPr>
          <w:rFonts w:ascii="宋体" w:hAnsi="宋体" w:cs="宋体" w:hint="eastAsia"/>
          <w:b/>
          <w:bCs/>
          <w:sz w:val="24"/>
          <w:szCs w:val="24"/>
        </w:rPr>
        <w:fldChar w:fldCharType="end"/>
      </w:r>
      <w:bookmarkEnd w:id="25"/>
      <w:bookmarkEnd w:id="26"/>
      <w:bookmarkEnd w:id="27"/>
      <w:bookmarkEnd w:id="28"/>
      <w:bookmarkEnd w:id="29"/>
    </w:p>
    <w:p w14:paraId="20550B33"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第十</w:t>
      </w:r>
      <w:r>
        <w:rPr>
          <w:rFonts w:ascii="宋体" w:hAnsi="宋体" w:cs="宋体"/>
          <w:b/>
          <w:kern w:val="0"/>
          <w:sz w:val="24"/>
          <w:szCs w:val="24"/>
        </w:rPr>
        <w:t>六</w:t>
      </w:r>
      <w:r>
        <w:rPr>
          <w:rFonts w:ascii="宋体" w:hAnsi="宋体" w:cs="宋体" w:hint="eastAsia"/>
          <w:b/>
          <w:kern w:val="0"/>
          <w:sz w:val="24"/>
          <w:szCs w:val="24"/>
        </w:rPr>
        <w:t xml:space="preserve">条  </w:t>
      </w:r>
      <w:r>
        <w:rPr>
          <w:rFonts w:ascii="宋体" w:hAnsi="宋体" w:cs="宋体" w:hint="eastAsia"/>
          <w:kern w:val="0"/>
          <w:sz w:val="24"/>
          <w:szCs w:val="24"/>
        </w:rPr>
        <w:t>公司的股份采取股票的形式。</w:t>
      </w:r>
    </w:p>
    <w:p w14:paraId="24A6219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七</w:t>
      </w:r>
      <w:r>
        <w:rPr>
          <w:rFonts w:ascii="宋体" w:hAnsi="宋体" w:cs="宋体" w:hint="eastAsia"/>
          <w:b/>
          <w:kern w:val="0"/>
          <w:sz w:val="24"/>
          <w:szCs w:val="24"/>
        </w:rPr>
        <w:t xml:space="preserve">条 </w:t>
      </w:r>
      <w:r>
        <w:rPr>
          <w:rFonts w:ascii="宋体" w:hAnsi="宋体" w:cs="宋体" w:hint="eastAsia"/>
          <w:kern w:val="0"/>
          <w:sz w:val="24"/>
          <w:szCs w:val="24"/>
        </w:rPr>
        <w:t xml:space="preserve"> 公司股份的发行，实行公开、公平、公正的原则，同种类的每一股份应当具有同等权利。</w:t>
      </w:r>
    </w:p>
    <w:p w14:paraId="0D9FC30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同次发行的同类别股份，每股的发行条件和价格相同；</w:t>
      </w:r>
      <w:r>
        <w:rPr>
          <w:rFonts w:ascii="宋体" w:hAnsi="宋体" w:cs="宋体" w:hint="eastAsia"/>
          <w:bCs/>
          <w:kern w:val="0"/>
          <w:sz w:val="24"/>
          <w:szCs w:val="24"/>
        </w:rPr>
        <w:t>认购人</w:t>
      </w:r>
      <w:r>
        <w:rPr>
          <w:rFonts w:ascii="宋体" w:hAnsi="宋体" w:cs="宋体" w:hint="eastAsia"/>
          <w:kern w:val="0"/>
          <w:sz w:val="24"/>
          <w:szCs w:val="24"/>
        </w:rPr>
        <w:t>所认购的股份，每股支付相同价额。</w:t>
      </w:r>
    </w:p>
    <w:p w14:paraId="1F56E8B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八</w:t>
      </w:r>
      <w:r>
        <w:rPr>
          <w:rFonts w:ascii="宋体" w:hAnsi="宋体" w:cs="宋体" w:hint="eastAsia"/>
          <w:b/>
          <w:kern w:val="0"/>
          <w:sz w:val="24"/>
          <w:szCs w:val="24"/>
        </w:rPr>
        <w:t xml:space="preserve">条  </w:t>
      </w:r>
      <w:r>
        <w:rPr>
          <w:rFonts w:ascii="宋体" w:hAnsi="宋体" w:cs="宋体" w:hint="eastAsia"/>
          <w:kern w:val="0"/>
          <w:sz w:val="24"/>
          <w:szCs w:val="24"/>
        </w:rPr>
        <w:t>公司发行的</w:t>
      </w:r>
      <w:r>
        <w:rPr>
          <w:rFonts w:ascii="宋体" w:hAnsi="宋体" w:cs="宋体"/>
          <w:kern w:val="0"/>
          <w:sz w:val="24"/>
          <w:szCs w:val="24"/>
        </w:rPr>
        <w:t>面额股</w:t>
      </w:r>
      <w:r>
        <w:rPr>
          <w:rFonts w:ascii="宋体" w:hAnsi="宋体" w:cs="宋体" w:hint="eastAsia"/>
          <w:kern w:val="0"/>
          <w:sz w:val="24"/>
          <w:szCs w:val="24"/>
        </w:rPr>
        <w:t>，以人民币标明面值，每股面值人民币1.00元。</w:t>
      </w:r>
    </w:p>
    <w:p w14:paraId="0C7704E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第十</w:t>
      </w:r>
      <w:r>
        <w:rPr>
          <w:rFonts w:ascii="宋体" w:hAnsi="宋体" w:cs="宋体"/>
          <w:b/>
          <w:kern w:val="0"/>
          <w:sz w:val="24"/>
          <w:szCs w:val="24"/>
        </w:rPr>
        <w:t>九</w:t>
      </w:r>
      <w:r>
        <w:rPr>
          <w:rFonts w:ascii="宋体" w:hAnsi="宋体" w:cs="宋体" w:hint="eastAsia"/>
          <w:b/>
          <w:kern w:val="0"/>
          <w:sz w:val="24"/>
          <w:szCs w:val="24"/>
        </w:rPr>
        <w:t xml:space="preserve">条  </w:t>
      </w:r>
      <w:r>
        <w:rPr>
          <w:rFonts w:ascii="宋体" w:hAnsi="宋体" w:cs="宋体" w:hint="eastAsia"/>
          <w:kern w:val="0"/>
          <w:sz w:val="24"/>
          <w:szCs w:val="24"/>
        </w:rPr>
        <w:t>公司发行的股份，在中国证券登记结算有限责任公司深圳分公司集中存管。</w:t>
      </w:r>
    </w:p>
    <w:p w14:paraId="104A326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二十</w:t>
      </w:r>
      <w:r>
        <w:rPr>
          <w:rFonts w:ascii="宋体" w:hAnsi="宋体" w:cs="宋体" w:hint="eastAsia"/>
          <w:b/>
          <w:kern w:val="0"/>
          <w:sz w:val="24"/>
          <w:szCs w:val="24"/>
        </w:rPr>
        <w:t xml:space="preserve">条  </w:t>
      </w:r>
      <w:r>
        <w:rPr>
          <w:rFonts w:ascii="宋体" w:hAnsi="宋体" w:cs="宋体" w:hint="eastAsia"/>
          <w:kern w:val="0"/>
          <w:sz w:val="24"/>
          <w:szCs w:val="24"/>
        </w:rPr>
        <w:t>公司发起人及其认购的股份数、比例</w:t>
      </w:r>
      <w:r>
        <w:rPr>
          <w:rFonts w:ascii="宋体" w:hAnsi="宋体" w:cs="宋体" w:hint="eastAsia"/>
          <w:bCs/>
          <w:kern w:val="0"/>
          <w:sz w:val="24"/>
          <w:szCs w:val="24"/>
        </w:rPr>
        <w:t>、出资方式和出资时间</w:t>
      </w:r>
      <w:r>
        <w:rPr>
          <w:rFonts w:ascii="宋体" w:hAnsi="宋体" w:cs="宋体" w:hint="eastAsia"/>
          <w:kern w:val="0"/>
          <w:sz w:val="24"/>
          <w:szCs w:val="24"/>
        </w:rPr>
        <w:t>为：</w:t>
      </w:r>
    </w:p>
    <w:p w14:paraId="66DFBE5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（一）宝钛集团有限公司以其享有的经审计后的南京宝色钛业有限公司净资产折股认购12080万股，占股本总额的80%，</w:t>
      </w:r>
      <w:r>
        <w:rPr>
          <w:rFonts w:ascii="宋体" w:hAnsi="宋体" w:cs="宋体" w:hint="eastAsia"/>
          <w:bCs/>
          <w:kern w:val="0"/>
          <w:sz w:val="24"/>
          <w:szCs w:val="24"/>
        </w:rPr>
        <w:t>出资时间为</w:t>
      </w:r>
      <w:r>
        <w:rPr>
          <w:rFonts w:ascii="宋体" w:hAnsi="宋体" w:cs="宋体"/>
          <w:bCs/>
          <w:kern w:val="0"/>
          <w:sz w:val="24"/>
          <w:szCs w:val="24"/>
        </w:rPr>
        <w:t>2008年10月12日</w:t>
      </w:r>
      <w:r>
        <w:rPr>
          <w:rFonts w:ascii="宋体" w:hAnsi="宋体" w:cs="宋体" w:hint="eastAsia"/>
          <w:kern w:val="0"/>
          <w:sz w:val="24"/>
          <w:szCs w:val="24"/>
        </w:rPr>
        <w:t>；</w:t>
      </w:r>
    </w:p>
    <w:p w14:paraId="0776CC71" w14:textId="77777777" w:rsidR="00B35BC9" w:rsidRDefault="00CC22A5">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（二）山西华鑫海贸易有限公司以其享有的经审计后的南京宝色钛业有限公司净资产折股认购3020万股，占股本总额的20%，</w:t>
      </w:r>
      <w:r>
        <w:rPr>
          <w:rFonts w:ascii="宋体" w:hAnsi="宋体" w:cs="宋体" w:hint="eastAsia"/>
          <w:bCs/>
          <w:kern w:val="0"/>
          <w:sz w:val="24"/>
          <w:szCs w:val="24"/>
        </w:rPr>
        <w:t>出资时间为</w:t>
      </w:r>
      <w:r>
        <w:rPr>
          <w:rFonts w:ascii="宋体" w:hAnsi="宋体" w:cs="宋体"/>
          <w:bCs/>
          <w:kern w:val="0"/>
          <w:sz w:val="24"/>
          <w:szCs w:val="24"/>
        </w:rPr>
        <w:t>2008年10月12日</w:t>
      </w:r>
      <w:r>
        <w:rPr>
          <w:rFonts w:ascii="宋体" w:hAnsi="宋体" w:cs="宋体" w:hint="eastAsia"/>
          <w:kern w:val="0"/>
          <w:sz w:val="24"/>
          <w:szCs w:val="24"/>
        </w:rPr>
        <w:t>。</w:t>
      </w:r>
    </w:p>
    <w:p w14:paraId="20AF6CE6" w14:textId="77777777" w:rsidR="00B35BC9" w:rsidRDefault="00CC22A5">
      <w:pPr>
        <w:spacing w:line="360" w:lineRule="auto"/>
        <w:ind w:firstLineChars="200" w:firstLine="480"/>
        <w:rPr>
          <w:rFonts w:ascii="宋体" w:hAnsi="宋体" w:cs="宋体"/>
          <w:kern w:val="0"/>
          <w:sz w:val="24"/>
          <w:szCs w:val="24"/>
        </w:rPr>
      </w:pPr>
      <w:bookmarkStart w:id="32" w:name="OLE_LINK1"/>
      <w:bookmarkStart w:id="33" w:name="OLE_LINK2"/>
      <w:r>
        <w:rPr>
          <w:rFonts w:ascii="宋体" w:hAnsi="宋体" w:cs="宋体" w:hint="eastAsia"/>
          <w:bCs/>
          <w:kern w:val="0"/>
          <w:sz w:val="24"/>
          <w:szCs w:val="24"/>
        </w:rPr>
        <w:t>公司设立时发行的股份总数为</w:t>
      </w:r>
      <w:r>
        <w:rPr>
          <w:rFonts w:ascii="宋体" w:hAnsi="宋体" w:cs="宋体"/>
          <w:bCs/>
          <w:kern w:val="0"/>
          <w:sz w:val="24"/>
          <w:szCs w:val="24"/>
        </w:rPr>
        <w:t>151,000,000股，面额股的每股金额为1元。</w:t>
      </w:r>
      <w:bookmarkEnd w:id="32"/>
      <w:bookmarkEnd w:id="33"/>
      <w:r>
        <w:rPr>
          <w:rFonts w:ascii="宋体" w:hAnsi="宋体" w:cs="宋体" w:hint="eastAsia"/>
          <w:bCs/>
          <w:kern w:val="0"/>
          <w:sz w:val="24"/>
          <w:szCs w:val="24"/>
        </w:rPr>
        <w:t>注册资本在公司设立时全部缴足。</w:t>
      </w:r>
    </w:p>
    <w:p w14:paraId="6AE11E7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第二十一条  </w:t>
      </w:r>
      <w:r>
        <w:rPr>
          <w:rFonts w:ascii="宋体" w:hAnsi="宋体" w:cs="宋体" w:hint="eastAsia"/>
          <w:kern w:val="0"/>
          <w:sz w:val="24"/>
          <w:szCs w:val="24"/>
        </w:rPr>
        <w:t>公司已发行的股份总数为</w:t>
      </w:r>
      <w:r>
        <w:rPr>
          <w:rFonts w:ascii="宋体" w:hAnsi="宋体" w:cs="宋体"/>
          <w:kern w:val="0"/>
          <w:sz w:val="24"/>
          <w:szCs w:val="24"/>
        </w:rPr>
        <w:t>24,679.0497</w:t>
      </w:r>
      <w:r>
        <w:rPr>
          <w:rFonts w:ascii="宋体" w:hAnsi="宋体" w:cs="宋体" w:hint="eastAsia"/>
          <w:kern w:val="0"/>
          <w:sz w:val="24"/>
          <w:szCs w:val="24"/>
        </w:rPr>
        <w:t>万股，均为普通股。</w:t>
      </w:r>
    </w:p>
    <w:p w14:paraId="37E2208E"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第二十</w:t>
      </w:r>
      <w:r>
        <w:rPr>
          <w:rFonts w:ascii="宋体" w:hAnsi="宋体" w:cs="宋体"/>
          <w:b/>
          <w:kern w:val="0"/>
          <w:sz w:val="24"/>
          <w:szCs w:val="24"/>
        </w:rPr>
        <w:t>二</w:t>
      </w:r>
      <w:r>
        <w:rPr>
          <w:rFonts w:ascii="宋体" w:hAnsi="宋体" w:cs="宋体" w:hint="eastAsia"/>
          <w:b/>
          <w:kern w:val="0"/>
          <w:sz w:val="24"/>
          <w:szCs w:val="24"/>
        </w:rPr>
        <w:t xml:space="preserve">条  </w:t>
      </w:r>
      <w:r>
        <w:rPr>
          <w:rFonts w:ascii="宋体" w:hAnsi="宋体" w:cs="宋体" w:hint="eastAsia"/>
          <w:kern w:val="0"/>
          <w:sz w:val="24"/>
          <w:szCs w:val="24"/>
        </w:rPr>
        <w:t>公司或公司的子公司（包括公司的附属企业）不以赠与、垫资、担保、补偿或贷款等形式，</w:t>
      </w:r>
      <w:r>
        <w:rPr>
          <w:rFonts w:ascii="宋体" w:hAnsi="宋体" w:cs="宋体" w:hint="eastAsia"/>
          <w:bCs/>
          <w:kern w:val="0"/>
          <w:sz w:val="24"/>
          <w:szCs w:val="24"/>
        </w:rPr>
        <w:t>为他人取得本公司或者其母公司的股份提供财务资助，公司实施员工持股计划的除外。</w:t>
      </w:r>
    </w:p>
    <w:p w14:paraId="7CB3F137"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bCs/>
          <w:kern w:val="0"/>
          <w:sz w:val="24"/>
          <w:szCs w:val="24"/>
        </w:rPr>
        <w:t>为公司利益，经股东会决议，或者董事会按照本章程或者股东会的授权作出决议，公司可以为他人取得本公司或者其母公司的股份提供财务资助，但财务资助的累计总额不得超过已发行股本总额的</w:t>
      </w:r>
      <w:r>
        <w:rPr>
          <w:rFonts w:ascii="宋体" w:hAnsi="宋体" w:cs="宋体"/>
          <w:bCs/>
          <w:kern w:val="0"/>
          <w:sz w:val="24"/>
          <w:szCs w:val="24"/>
        </w:rPr>
        <w:t>10%。董事会</w:t>
      </w:r>
      <w:r>
        <w:rPr>
          <w:rFonts w:ascii="宋体" w:hAnsi="宋体" w:cs="宋体" w:hint="eastAsia"/>
          <w:bCs/>
          <w:kern w:val="0"/>
          <w:sz w:val="24"/>
          <w:szCs w:val="24"/>
        </w:rPr>
        <w:t>作出决议应当经全体董事的</w:t>
      </w:r>
      <w:r>
        <w:rPr>
          <w:rFonts w:ascii="宋体" w:hAnsi="宋体" w:cs="宋体"/>
          <w:bCs/>
          <w:kern w:val="0"/>
          <w:sz w:val="24"/>
          <w:szCs w:val="24"/>
        </w:rPr>
        <w:t>2/3以上通过。</w:t>
      </w:r>
    </w:p>
    <w:bookmarkStart w:id="34" w:name="_第二节股份增减和回购"/>
    <w:bookmarkStart w:id="35" w:name="_Toc31451"/>
    <w:bookmarkStart w:id="36" w:name="_Toc5996"/>
    <w:bookmarkStart w:id="37" w:name="_Toc2466"/>
    <w:bookmarkStart w:id="38" w:name="_Toc28799"/>
    <w:bookmarkStart w:id="39" w:name="_Toc29134"/>
    <w:bookmarkEnd w:id="34"/>
    <w:p w14:paraId="3EA33812"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40" w:name="_Toc204557457"/>
      <w:r>
        <w:rPr>
          <w:rFonts w:ascii="宋体" w:hAnsi="宋体" w:cs="宋体" w:hint="eastAsia"/>
          <w:b/>
          <w:kern w:val="0"/>
          <w:sz w:val="24"/>
          <w:szCs w:val="24"/>
        </w:rPr>
        <w:t>第二节  股份增减和回购</w:t>
      </w:r>
      <w:bookmarkEnd w:id="40"/>
      <w:r>
        <w:rPr>
          <w:rFonts w:ascii="宋体" w:hAnsi="宋体" w:cs="宋体" w:hint="eastAsia"/>
          <w:b/>
          <w:kern w:val="0"/>
          <w:sz w:val="24"/>
          <w:szCs w:val="24"/>
        </w:rPr>
        <w:fldChar w:fldCharType="end"/>
      </w:r>
      <w:bookmarkEnd w:id="35"/>
      <w:bookmarkEnd w:id="36"/>
      <w:bookmarkEnd w:id="37"/>
      <w:bookmarkEnd w:id="38"/>
      <w:bookmarkEnd w:id="39"/>
    </w:p>
    <w:p w14:paraId="592CD76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第二十</w:t>
      </w:r>
      <w:r>
        <w:rPr>
          <w:rFonts w:ascii="宋体" w:hAnsi="宋体" w:cs="宋体"/>
          <w:b/>
          <w:kern w:val="0"/>
          <w:sz w:val="24"/>
          <w:szCs w:val="24"/>
        </w:rPr>
        <w:t>三</w:t>
      </w:r>
      <w:r>
        <w:rPr>
          <w:rFonts w:ascii="宋体" w:hAnsi="宋体" w:cs="宋体" w:hint="eastAsia"/>
          <w:b/>
          <w:kern w:val="0"/>
          <w:sz w:val="24"/>
          <w:szCs w:val="24"/>
        </w:rPr>
        <w:t xml:space="preserve">条  </w:t>
      </w:r>
      <w:r>
        <w:rPr>
          <w:rFonts w:ascii="宋体" w:hAnsi="宋体" w:cs="宋体" w:hint="eastAsia"/>
          <w:kern w:val="0"/>
          <w:sz w:val="24"/>
          <w:szCs w:val="24"/>
        </w:rPr>
        <w:t>公司根据经营和发展的需要，依照法律、法规的规定，经股东会作出决议，可以采用下列方式增加资本：</w:t>
      </w:r>
    </w:p>
    <w:p w14:paraId="20676D5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Cs/>
          <w:kern w:val="0"/>
          <w:sz w:val="24"/>
          <w:szCs w:val="24"/>
        </w:rPr>
        <w:t>向不特定对象</w:t>
      </w:r>
      <w:r>
        <w:rPr>
          <w:rFonts w:ascii="宋体" w:hAnsi="宋体" w:cs="宋体" w:hint="eastAsia"/>
          <w:kern w:val="0"/>
          <w:sz w:val="24"/>
          <w:szCs w:val="24"/>
        </w:rPr>
        <w:t>发行股份；</w:t>
      </w:r>
    </w:p>
    <w:p w14:paraId="033634F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w:t>
      </w:r>
      <w:r w:rsidRPr="0036377A">
        <w:rPr>
          <w:rFonts w:ascii="宋体" w:hAnsi="宋体" w:cs="宋体" w:hint="eastAsia"/>
          <w:kern w:val="0"/>
          <w:sz w:val="24"/>
          <w:szCs w:val="24"/>
        </w:rPr>
        <w:t>）</w:t>
      </w:r>
      <w:r>
        <w:rPr>
          <w:rFonts w:ascii="宋体" w:hAnsi="宋体" w:cs="宋体" w:hint="eastAsia"/>
          <w:bCs/>
          <w:kern w:val="0"/>
          <w:sz w:val="24"/>
          <w:szCs w:val="24"/>
        </w:rPr>
        <w:t>向特定对象</w:t>
      </w:r>
      <w:r>
        <w:rPr>
          <w:rFonts w:ascii="宋体" w:hAnsi="宋体" w:cs="宋体" w:hint="eastAsia"/>
          <w:kern w:val="0"/>
          <w:sz w:val="24"/>
          <w:szCs w:val="24"/>
        </w:rPr>
        <w:t>发行股份；</w:t>
      </w:r>
    </w:p>
    <w:p w14:paraId="61578AB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（三）向现有股东派送红股；</w:t>
      </w:r>
    </w:p>
    <w:p w14:paraId="6F06CE9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（四）以公积金转增股本；</w:t>
      </w:r>
    </w:p>
    <w:p w14:paraId="1DF51BB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（五）法律、行政法规规定以及中国证监会批准的其他方式。</w:t>
      </w:r>
    </w:p>
    <w:p w14:paraId="7C1A189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第二十</w:t>
      </w:r>
      <w:r>
        <w:rPr>
          <w:rFonts w:ascii="宋体" w:hAnsi="宋体" w:cs="宋体"/>
          <w:b/>
          <w:kern w:val="0"/>
          <w:sz w:val="24"/>
          <w:szCs w:val="24"/>
        </w:rPr>
        <w:t>四</w:t>
      </w:r>
      <w:r>
        <w:rPr>
          <w:rFonts w:ascii="宋体" w:hAnsi="宋体" w:cs="宋体" w:hint="eastAsia"/>
          <w:b/>
          <w:kern w:val="0"/>
          <w:sz w:val="24"/>
          <w:szCs w:val="24"/>
        </w:rPr>
        <w:t xml:space="preserve">条 </w:t>
      </w:r>
      <w:r>
        <w:rPr>
          <w:rFonts w:ascii="宋体" w:hAnsi="宋体" w:cs="宋体" w:hint="eastAsia"/>
          <w:kern w:val="0"/>
          <w:sz w:val="24"/>
          <w:szCs w:val="24"/>
        </w:rPr>
        <w:t xml:space="preserve"> 公司可以减少注册资本。公司减少注册资本，应当按照《公司法》以及其他有关规定和本章程规定的程序办理。</w:t>
      </w:r>
    </w:p>
    <w:p w14:paraId="7131F8E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第二十</w:t>
      </w:r>
      <w:r>
        <w:rPr>
          <w:rFonts w:ascii="宋体" w:hAnsi="宋体" w:cs="宋体"/>
          <w:b/>
          <w:kern w:val="0"/>
          <w:sz w:val="24"/>
          <w:szCs w:val="24"/>
        </w:rPr>
        <w:t>五</w:t>
      </w:r>
      <w:r>
        <w:rPr>
          <w:rFonts w:ascii="宋体" w:hAnsi="宋体" w:cs="宋体" w:hint="eastAsia"/>
          <w:b/>
          <w:kern w:val="0"/>
          <w:sz w:val="24"/>
          <w:szCs w:val="24"/>
        </w:rPr>
        <w:t xml:space="preserve">条  </w:t>
      </w:r>
      <w:r>
        <w:rPr>
          <w:rFonts w:ascii="宋体" w:hAnsi="宋体" w:cs="宋体" w:hint="eastAsia"/>
          <w:kern w:val="0"/>
          <w:sz w:val="24"/>
          <w:szCs w:val="24"/>
        </w:rPr>
        <w:t>公司不得收购本公司股份。但是，有下列情形之一的除外：</w:t>
      </w:r>
    </w:p>
    <w:p w14:paraId="718FA80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（一）减少公司注册资本；</w:t>
      </w:r>
    </w:p>
    <w:p w14:paraId="325A148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（二）与持有本公司股份的其他公司合并；</w:t>
      </w:r>
    </w:p>
    <w:p w14:paraId="3C29058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（三）将股份用于员工持股计划或者股权激励； </w:t>
      </w:r>
    </w:p>
    <w:p w14:paraId="48EA2EE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（四）股东因对股东会作出的公司合并、分立决议持异议，要求公司收购其股份的；</w:t>
      </w:r>
    </w:p>
    <w:p w14:paraId="21791D5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（五）将股份用于转换上市公司发行的可转换为股票的公司债券；</w:t>
      </w:r>
    </w:p>
    <w:p w14:paraId="039890CF" w14:textId="77777777" w:rsidR="00B35BC9" w:rsidRDefault="00CC22A5">
      <w:pPr>
        <w:spacing w:line="360" w:lineRule="auto"/>
        <w:ind w:firstLineChars="200" w:firstLine="480"/>
        <w:rPr>
          <w:rFonts w:ascii="宋体" w:hAnsi="宋体" w:cs="宋体"/>
          <w:kern w:val="0"/>
          <w:sz w:val="24"/>
          <w:szCs w:val="24"/>
        </w:rPr>
      </w:pPr>
      <w:bookmarkStart w:id="41" w:name="OLE_LINK19"/>
      <w:r>
        <w:rPr>
          <w:rFonts w:ascii="宋体" w:hAnsi="宋体" w:cs="宋体" w:hint="eastAsia"/>
          <w:kern w:val="0"/>
          <w:sz w:val="24"/>
          <w:szCs w:val="24"/>
        </w:rPr>
        <w:t>（六）</w:t>
      </w:r>
      <w:bookmarkEnd w:id="41"/>
      <w:r>
        <w:rPr>
          <w:rFonts w:ascii="宋体" w:hAnsi="宋体" w:cs="宋体" w:hint="eastAsia"/>
          <w:kern w:val="0"/>
          <w:sz w:val="24"/>
          <w:szCs w:val="24"/>
        </w:rPr>
        <w:t>上市公司为维护公司价值及股东权益所必需。</w:t>
      </w:r>
    </w:p>
    <w:p w14:paraId="0A19CC89"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第二十</w:t>
      </w:r>
      <w:r>
        <w:rPr>
          <w:rFonts w:ascii="宋体" w:hAnsi="宋体" w:cs="宋体"/>
          <w:b/>
          <w:kern w:val="0"/>
          <w:sz w:val="24"/>
          <w:szCs w:val="24"/>
        </w:rPr>
        <w:t>六</w:t>
      </w:r>
      <w:r>
        <w:rPr>
          <w:rFonts w:ascii="宋体" w:hAnsi="宋体" w:cs="宋体" w:hint="eastAsia"/>
          <w:b/>
          <w:kern w:val="0"/>
          <w:sz w:val="24"/>
          <w:szCs w:val="24"/>
        </w:rPr>
        <w:t xml:space="preserve">条  </w:t>
      </w:r>
      <w:r>
        <w:rPr>
          <w:rFonts w:ascii="宋体" w:hAnsi="宋体" w:cs="宋体" w:hint="eastAsia"/>
          <w:bCs/>
          <w:kern w:val="0"/>
          <w:sz w:val="24"/>
          <w:szCs w:val="24"/>
        </w:rPr>
        <w:t xml:space="preserve">公司收购本公司股份，可以通过公开的集中交易方式，或者法律、行政法规和中国证监会认可的其他方式进行。 </w:t>
      </w:r>
    </w:p>
    <w:p w14:paraId="3471BEF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公司因本章程第</w:t>
      </w:r>
      <w:r>
        <w:rPr>
          <w:rFonts w:ascii="宋体" w:hAnsi="宋体" w:cs="宋体" w:hint="eastAsia"/>
          <w:kern w:val="0"/>
          <w:sz w:val="24"/>
          <w:szCs w:val="24"/>
        </w:rPr>
        <w:t>二十五条</w:t>
      </w:r>
      <w:r>
        <w:rPr>
          <w:rFonts w:ascii="宋体" w:hAnsi="宋体" w:cs="宋体" w:hint="eastAsia"/>
          <w:bCs/>
          <w:kern w:val="0"/>
          <w:sz w:val="24"/>
          <w:szCs w:val="24"/>
        </w:rPr>
        <w:t>第一款第（三）项、第（五）项、第（六）项规定的情形收购本公司股份的，应当通过公开的集中交易方式进行。</w:t>
      </w:r>
      <w:r>
        <w:rPr>
          <w:rFonts w:ascii="宋体" w:hAnsi="宋体" w:cs="宋体" w:hint="eastAsia"/>
          <w:kern w:val="0"/>
          <w:sz w:val="24"/>
          <w:szCs w:val="24"/>
        </w:rPr>
        <w:t>。</w:t>
      </w:r>
    </w:p>
    <w:p w14:paraId="394D89AF"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第二十</w:t>
      </w:r>
      <w:r>
        <w:rPr>
          <w:rFonts w:ascii="宋体" w:hAnsi="宋体" w:cs="宋体"/>
          <w:b/>
          <w:kern w:val="0"/>
          <w:sz w:val="24"/>
          <w:szCs w:val="24"/>
        </w:rPr>
        <w:t>七</w:t>
      </w:r>
      <w:r>
        <w:rPr>
          <w:rFonts w:ascii="宋体" w:hAnsi="宋体" w:cs="宋体" w:hint="eastAsia"/>
          <w:b/>
          <w:kern w:val="0"/>
          <w:sz w:val="24"/>
          <w:szCs w:val="24"/>
        </w:rPr>
        <w:t xml:space="preserve">条  </w:t>
      </w:r>
      <w:r>
        <w:rPr>
          <w:rFonts w:ascii="宋体" w:hAnsi="宋体" w:cs="宋体" w:hint="eastAsia"/>
          <w:bCs/>
          <w:kern w:val="0"/>
          <w:sz w:val="24"/>
          <w:szCs w:val="24"/>
        </w:rPr>
        <w:t>公司因本章程第二十五条第一款第（一）项、第（二）项规定的情形收购本公司股份的，应当经</w:t>
      </w:r>
      <w:r>
        <w:rPr>
          <w:rFonts w:ascii="宋体" w:hAnsi="宋体" w:cs="宋体" w:hint="eastAsia"/>
          <w:kern w:val="0"/>
          <w:sz w:val="24"/>
          <w:szCs w:val="24"/>
        </w:rPr>
        <w:t>股东会</w:t>
      </w:r>
      <w:r>
        <w:rPr>
          <w:rFonts w:ascii="宋体" w:hAnsi="宋体" w:cs="宋体" w:hint="eastAsia"/>
          <w:bCs/>
          <w:kern w:val="0"/>
          <w:sz w:val="24"/>
          <w:szCs w:val="24"/>
        </w:rPr>
        <w:t>决议；公司因本章程第</w:t>
      </w:r>
      <w:r>
        <w:rPr>
          <w:rFonts w:ascii="宋体" w:hAnsi="宋体" w:cs="宋体" w:hint="eastAsia"/>
          <w:kern w:val="0"/>
          <w:sz w:val="24"/>
          <w:szCs w:val="24"/>
        </w:rPr>
        <w:t>二十五条</w:t>
      </w:r>
      <w:r>
        <w:rPr>
          <w:rFonts w:ascii="宋体" w:hAnsi="宋体" w:cs="宋体" w:hint="eastAsia"/>
          <w:bCs/>
          <w:kern w:val="0"/>
          <w:sz w:val="24"/>
          <w:szCs w:val="24"/>
        </w:rPr>
        <w:t>第一款第（三）项、第（五）项、第（六）项规定的情形收购本公司股份的，可以依照本章程的规定或者股东会的授权，经三分之二以上董事出席的董事会会议决议。</w:t>
      </w:r>
    </w:p>
    <w:p w14:paraId="0A03B35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公司依照本章程第</w:t>
      </w:r>
      <w:r>
        <w:rPr>
          <w:rFonts w:ascii="宋体" w:hAnsi="宋体" w:cs="宋体" w:hint="eastAsia"/>
          <w:kern w:val="0"/>
          <w:sz w:val="24"/>
          <w:szCs w:val="24"/>
        </w:rPr>
        <w:t>二十五条</w:t>
      </w:r>
      <w:r>
        <w:rPr>
          <w:rFonts w:ascii="宋体" w:hAnsi="宋体" w:cs="宋体" w:hint="eastAsia"/>
          <w:bCs/>
          <w:kern w:val="0"/>
          <w:sz w:val="24"/>
          <w:szCs w:val="24"/>
        </w:rPr>
        <w:t>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bookmarkStart w:id="42" w:name="_第三节__股份转让"/>
    <w:bookmarkStart w:id="43" w:name="_Toc29675"/>
    <w:bookmarkStart w:id="44" w:name="_Toc3449"/>
    <w:bookmarkStart w:id="45" w:name="_Toc12956"/>
    <w:bookmarkStart w:id="46" w:name="_Toc5834"/>
    <w:bookmarkStart w:id="47" w:name="_Toc24862"/>
    <w:bookmarkEnd w:id="42"/>
    <w:p w14:paraId="0075F366"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48" w:name="_Toc204557458"/>
      <w:r>
        <w:rPr>
          <w:rFonts w:ascii="宋体" w:hAnsi="宋体" w:cs="宋体" w:hint="eastAsia"/>
          <w:b/>
          <w:kern w:val="0"/>
          <w:sz w:val="24"/>
          <w:szCs w:val="24"/>
        </w:rPr>
        <w:t>第三节  股份转让</w:t>
      </w:r>
      <w:bookmarkEnd w:id="48"/>
      <w:r>
        <w:rPr>
          <w:rFonts w:ascii="宋体" w:hAnsi="宋体" w:cs="宋体" w:hint="eastAsia"/>
          <w:b/>
          <w:kern w:val="0"/>
          <w:sz w:val="24"/>
          <w:szCs w:val="24"/>
        </w:rPr>
        <w:fldChar w:fldCharType="end"/>
      </w:r>
      <w:bookmarkEnd w:id="43"/>
      <w:bookmarkEnd w:id="44"/>
      <w:bookmarkEnd w:id="45"/>
      <w:bookmarkEnd w:id="46"/>
      <w:bookmarkEnd w:id="47"/>
    </w:p>
    <w:p w14:paraId="11EE37B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第二十</w:t>
      </w:r>
      <w:r>
        <w:rPr>
          <w:rFonts w:ascii="宋体" w:hAnsi="宋体" w:cs="宋体"/>
          <w:b/>
          <w:kern w:val="0"/>
          <w:sz w:val="24"/>
          <w:szCs w:val="24"/>
        </w:rPr>
        <w:t>八</w:t>
      </w:r>
      <w:r>
        <w:rPr>
          <w:rFonts w:ascii="宋体" w:hAnsi="宋体" w:cs="宋体" w:hint="eastAsia"/>
          <w:b/>
          <w:kern w:val="0"/>
          <w:sz w:val="24"/>
          <w:szCs w:val="24"/>
        </w:rPr>
        <w:t xml:space="preserve">条  </w:t>
      </w:r>
      <w:r>
        <w:rPr>
          <w:rFonts w:ascii="宋体" w:hAnsi="宋体" w:cs="宋体" w:hint="eastAsia"/>
          <w:kern w:val="0"/>
          <w:sz w:val="24"/>
          <w:szCs w:val="24"/>
        </w:rPr>
        <w:t>公司的股份应当依法转让。</w:t>
      </w:r>
    </w:p>
    <w:p w14:paraId="513C88E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第二十</w:t>
      </w:r>
      <w:r>
        <w:rPr>
          <w:rFonts w:ascii="宋体" w:hAnsi="宋体" w:cs="宋体"/>
          <w:b/>
          <w:kern w:val="0"/>
          <w:sz w:val="24"/>
          <w:szCs w:val="24"/>
        </w:rPr>
        <w:t>九</w:t>
      </w:r>
      <w:r>
        <w:rPr>
          <w:rFonts w:ascii="宋体" w:hAnsi="宋体" w:cs="宋体" w:hint="eastAsia"/>
          <w:b/>
          <w:kern w:val="0"/>
          <w:sz w:val="24"/>
          <w:szCs w:val="24"/>
        </w:rPr>
        <w:t xml:space="preserve">条  </w:t>
      </w:r>
      <w:r>
        <w:rPr>
          <w:rFonts w:ascii="宋体" w:hAnsi="宋体" w:cs="宋体" w:hint="eastAsia"/>
          <w:bCs/>
          <w:kern w:val="0"/>
          <w:sz w:val="24"/>
          <w:szCs w:val="24"/>
        </w:rPr>
        <w:t>公司不接受本公司的股份作为质权的标的</w:t>
      </w:r>
      <w:r>
        <w:rPr>
          <w:rFonts w:ascii="宋体" w:hAnsi="宋体" w:cs="宋体" w:hint="eastAsia"/>
          <w:kern w:val="0"/>
          <w:sz w:val="24"/>
          <w:szCs w:val="24"/>
        </w:rPr>
        <w:t>。</w:t>
      </w:r>
    </w:p>
    <w:p w14:paraId="37252275" w14:textId="382D4F4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w:t>
      </w:r>
      <w:r>
        <w:rPr>
          <w:rFonts w:ascii="宋体" w:hAnsi="宋体" w:cs="宋体"/>
          <w:b/>
          <w:kern w:val="0"/>
          <w:sz w:val="24"/>
          <w:szCs w:val="24"/>
        </w:rPr>
        <w:t>三十</w:t>
      </w:r>
      <w:r>
        <w:rPr>
          <w:rFonts w:ascii="宋体" w:hAnsi="宋体" w:cs="宋体" w:hint="eastAsia"/>
          <w:b/>
          <w:kern w:val="0"/>
          <w:sz w:val="24"/>
          <w:szCs w:val="24"/>
        </w:rPr>
        <w:t xml:space="preserve">条  </w:t>
      </w:r>
      <w:r w:rsidR="001A585F">
        <w:rPr>
          <w:rFonts w:ascii="宋体" w:hAnsi="宋体" w:cs="宋体" w:hint="eastAsia"/>
          <w:bCs/>
          <w:kern w:val="0"/>
          <w:sz w:val="24"/>
          <w:szCs w:val="24"/>
        </w:rPr>
        <w:t>公司公开发行股份前已发行的股份，自公司股票</w:t>
      </w:r>
      <w:r>
        <w:rPr>
          <w:rFonts w:ascii="宋体" w:hAnsi="宋体" w:cs="宋体" w:hint="eastAsia"/>
          <w:bCs/>
          <w:kern w:val="0"/>
          <w:sz w:val="24"/>
          <w:szCs w:val="24"/>
        </w:rPr>
        <w:t xml:space="preserve">在证券交易所上市交易之日起一年内不得转让。 </w:t>
      </w:r>
    </w:p>
    <w:p w14:paraId="01AF0A2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公司董事、高级管理人员应当向公司申报所持有的本公司股份及其变动情况，</w:t>
      </w:r>
      <w:r>
        <w:rPr>
          <w:rFonts w:ascii="宋体" w:hAnsi="宋体" w:cs="宋体" w:hint="eastAsia"/>
          <w:kern w:val="0"/>
          <w:sz w:val="24"/>
          <w:szCs w:val="24"/>
        </w:rPr>
        <w:t>在就任时确定的</w:t>
      </w:r>
      <w:r>
        <w:rPr>
          <w:rFonts w:ascii="宋体" w:hAnsi="宋体" w:cs="宋体" w:hint="eastAsia"/>
          <w:bCs/>
          <w:kern w:val="0"/>
          <w:sz w:val="24"/>
          <w:szCs w:val="24"/>
        </w:rPr>
        <w:t>任职期间每年转让的股份不得超过其所持有本公司同一类别股份总数的百分之二十五；所持本公司股份自公司股票上市交易之日起一年内不得转让。上述人员离职后半年内，不得转让其所持有的本公司股份。</w:t>
      </w:r>
    </w:p>
    <w:p w14:paraId="17D8C24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法律、行政法规或者中国证监会对股东转让其所持本公司股份另有规定的，从其规定。</w:t>
      </w:r>
    </w:p>
    <w:p w14:paraId="34C050BB" w14:textId="77777777" w:rsidR="00B35BC9" w:rsidRDefault="00CC22A5">
      <w:pPr>
        <w:autoSpaceDE w:val="0"/>
        <w:autoSpaceDN w:val="0"/>
        <w:adjustRightInd w:val="0"/>
        <w:spacing w:line="360" w:lineRule="auto"/>
        <w:ind w:firstLineChars="200" w:firstLine="482"/>
        <w:jc w:val="left"/>
        <w:rPr>
          <w:rFonts w:ascii="宋体" w:hAnsi="宋体" w:cs="宋体"/>
          <w:bCs/>
          <w:kern w:val="0"/>
          <w:sz w:val="24"/>
          <w:szCs w:val="24"/>
        </w:rPr>
      </w:pPr>
      <w:r>
        <w:rPr>
          <w:rFonts w:ascii="宋体" w:hAnsi="宋体" w:cs="宋体" w:hint="eastAsia"/>
          <w:b/>
          <w:kern w:val="0"/>
          <w:sz w:val="24"/>
          <w:szCs w:val="24"/>
        </w:rPr>
        <w:t xml:space="preserve">第三十一条  </w:t>
      </w:r>
      <w:r>
        <w:rPr>
          <w:rFonts w:ascii="宋体" w:hAnsi="宋体" w:cs="宋体" w:hint="eastAsia"/>
          <w:bCs/>
          <w:kern w:val="0"/>
          <w:sz w:val="24"/>
          <w:szCs w:val="24"/>
        </w:rPr>
        <w:t>公司持有百分之五以上股份的股东、董事、高级管理人员，将其持有的本公司股票</w:t>
      </w:r>
      <w:r>
        <w:rPr>
          <w:rFonts w:ascii="宋体" w:hAnsi="宋体" w:cs="宋体" w:hint="eastAsia"/>
          <w:kern w:val="0"/>
          <w:sz w:val="24"/>
          <w:szCs w:val="24"/>
        </w:rPr>
        <w:t>或者其他具有股权性质的证券</w:t>
      </w:r>
      <w:r>
        <w:rPr>
          <w:rFonts w:ascii="宋体" w:hAnsi="宋体" w:cs="宋体" w:hint="eastAsia"/>
          <w:bCs/>
          <w:kern w:val="0"/>
          <w:sz w:val="24"/>
          <w:szCs w:val="24"/>
        </w:rPr>
        <w:t>在买入后六个月内卖出，或者在卖出后六个月内又买入，由此所得收益归本公司所有，本公司董事会将收回其所得收益。但是，证券公司</w:t>
      </w:r>
      <w:r>
        <w:rPr>
          <w:rFonts w:ascii="宋体" w:hAnsi="宋体" w:cs="宋体" w:hint="eastAsia"/>
          <w:kern w:val="0"/>
          <w:sz w:val="24"/>
          <w:szCs w:val="24"/>
        </w:rPr>
        <w:t>因购入包销售后</w:t>
      </w:r>
      <w:r>
        <w:rPr>
          <w:rFonts w:ascii="宋体" w:hAnsi="宋体" w:cs="宋体" w:hint="eastAsia"/>
          <w:bCs/>
          <w:kern w:val="0"/>
          <w:sz w:val="24"/>
          <w:szCs w:val="24"/>
        </w:rPr>
        <w:t>剩余股票而持有百分之五以上股份的，</w:t>
      </w:r>
      <w:r>
        <w:rPr>
          <w:rFonts w:ascii="宋体" w:hAnsi="宋体" w:cs="宋体" w:hint="eastAsia"/>
          <w:kern w:val="0"/>
          <w:sz w:val="24"/>
          <w:szCs w:val="24"/>
        </w:rPr>
        <w:t>以及有中国证监会规定的其他情形的除外</w:t>
      </w:r>
      <w:r>
        <w:rPr>
          <w:rFonts w:ascii="宋体" w:hAnsi="宋体" w:cs="宋体" w:hint="eastAsia"/>
          <w:bCs/>
          <w:kern w:val="0"/>
          <w:sz w:val="24"/>
          <w:szCs w:val="24"/>
        </w:rPr>
        <w:t xml:space="preserve">。 </w:t>
      </w:r>
    </w:p>
    <w:p w14:paraId="3A97BC48" w14:textId="77777777" w:rsidR="00B35BC9" w:rsidRDefault="00CC22A5">
      <w:pPr>
        <w:autoSpaceDE w:val="0"/>
        <w:autoSpaceDN w:val="0"/>
        <w:adjustRightInd w:val="0"/>
        <w:spacing w:line="360" w:lineRule="auto"/>
        <w:ind w:firstLineChars="200" w:firstLine="480"/>
        <w:jc w:val="left"/>
        <w:rPr>
          <w:rFonts w:ascii="宋体" w:hAnsi="宋体" w:cs="宋体"/>
          <w:bCs/>
          <w:kern w:val="0"/>
          <w:sz w:val="24"/>
          <w:szCs w:val="24"/>
        </w:rPr>
      </w:pPr>
      <w:r>
        <w:rPr>
          <w:rFonts w:ascii="宋体" w:hAnsi="宋体" w:cs="宋体" w:hint="eastAsia"/>
          <w:kern w:val="0"/>
          <w:sz w:val="24"/>
          <w:szCs w:val="24"/>
        </w:rPr>
        <w:t>前款所称董事、高级管理人员、自然人股东持有的股票或者其他具有股权性质的证券，包括其配偶、父母、子女持有的及利用他人账户持有的股票或者其他具有股权性质的证券。</w:t>
      </w:r>
    </w:p>
    <w:p w14:paraId="09B94AAF" w14:textId="77777777" w:rsidR="00B35BC9" w:rsidRDefault="00CC22A5">
      <w:pPr>
        <w:autoSpaceDE w:val="0"/>
        <w:autoSpaceDN w:val="0"/>
        <w:adjustRightInd w:val="0"/>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公司董事会不按照</w:t>
      </w:r>
      <w:r>
        <w:rPr>
          <w:rFonts w:ascii="宋体" w:hAnsi="宋体" w:cs="宋体" w:hint="eastAsia"/>
          <w:kern w:val="0"/>
          <w:sz w:val="24"/>
          <w:szCs w:val="24"/>
        </w:rPr>
        <w:t>本条第一款</w:t>
      </w:r>
      <w:r>
        <w:rPr>
          <w:rFonts w:ascii="宋体" w:hAnsi="宋体" w:cs="宋体" w:hint="eastAsia"/>
          <w:bCs/>
          <w:kern w:val="0"/>
          <w:sz w:val="24"/>
          <w:szCs w:val="24"/>
        </w:rPr>
        <w:t xml:space="preserve">规定执行的，股东有权要求董事会在三十日内执行。公司董事会未在上述期限内执行的，股东有权为了公司的利益以自己的名义直接向人民法院提起诉讼。 </w:t>
      </w:r>
    </w:p>
    <w:p w14:paraId="54BD5CEC" w14:textId="1C815AB6" w:rsidR="00B35BC9" w:rsidRDefault="00CC22A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bCs/>
          <w:kern w:val="0"/>
          <w:sz w:val="24"/>
          <w:szCs w:val="24"/>
        </w:rPr>
        <w:t>公司董事会不按照本条第一款的规定执行的，负有责任的董事依法承担连带责任</w:t>
      </w:r>
      <w:r>
        <w:rPr>
          <w:rFonts w:ascii="宋体" w:hAnsi="宋体" w:cs="宋体" w:hint="eastAsia"/>
          <w:kern w:val="0"/>
          <w:sz w:val="24"/>
          <w:szCs w:val="24"/>
        </w:rPr>
        <w:t>。</w:t>
      </w:r>
      <w:bookmarkStart w:id="49" w:name="_第四章股东和股东大会"/>
      <w:bookmarkEnd w:id="49"/>
    </w:p>
    <w:p w14:paraId="0254C205" w14:textId="016EB5F3" w:rsidR="00B35BC9" w:rsidRDefault="00CC22A5" w:rsidP="0036377A">
      <w:pPr>
        <w:adjustRightInd w:val="0"/>
        <w:spacing w:afterLines="25" w:after="78" w:line="360" w:lineRule="auto"/>
        <w:jc w:val="center"/>
        <w:outlineLvl w:val="0"/>
        <w:rPr>
          <w:rFonts w:ascii="宋体" w:hAnsi="宋体" w:cs="宋体"/>
          <w:b/>
          <w:kern w:val="0"/>
          <w:sz w:val="24"/>
          <w:szCs w:val="24"/>
        </w:rPr>
      </w:pPr>
      <w:bookmarkStart w:id="50" w:name="_Toc204557459"/>
      <w:bookmarkStart w:id="51" w:name="_Toc16786"/>
      <w:bookmarkStart w:id="52" w:name="_Toc26057"/>
      <w:bookmarkStart w:id="53" w:name="_Toc21000"/>
      <w:bookmarkStart w:id="54" w:name="_Toc28760"/>
      <w:bookmarkStart w:id="55" w:name="_Toc29301"/>
      <w:r>
        <w:rPr>
          <w:rFonts w:ascii="宋体" w:hAnsi="宋体" w:cs="宋体" w:hint="eastAsia"/>
          <w:b/>
          <w:kern w:val="0"/>
          <w:sz w:val="24"/>
          <w:szCs w:val="24"/>
        </w:rPr>
        <w:t>第四章  党组织</w:t>
      </w:r>
      <w:bookmarkEnd w:id="50"/>
      <w:bookmarkEnd w:id="51"/>
      <w:bookmarkEnd w:id="52"/>
      <w:bookmarkEnd w:id="53"/>
      <w:bookmarkEnd w:id="54"/>
      <w:bookmarkEnd w:id="55"/>
    </w:p>
    <w:p w14:paraId="33F504E4" w14:textId="77777777" w:rsidR="00B35BC9" w:rsidRDefault="00CC22A5">
      <w:pPr>
        <w:widowControl/>
        <w:spacing w:line="360" w:lineRule="auto"/>
        <w:ind w:firstLineChars="200" w:firstLine="482"/>
        <w:jc w:val="left"/>
        <w:rPr>
          <w:rFonts w:ascii="宋体" w:hAnsi="宋体" w:cs="宋体"/>
          <w:b/>
          <w:kern w:val="0"/>
          <w:sz w:val="24"/>
          <w:szCs w:val="24"/>
        </w:rPr>
      </w:pPr>
      <w:bookmarkStart w:id="56" w:name="_第一节股东"/>
      <w:bookmarkEnd w:id="56"/>
      <w:r>
        <w:rPr>
          <w:rFonts w:ascii="宋体" w:hAnsi="宋体" w:cs="宋体" w:hint="eastAsia"/>
          <w:b/>
          <w:kern w:val="0"/>
          <w:sz w:val="24"/>
          <w:szCs w:val="24"/>
        </w:rPr>
        <w:t>第三十</w:t>
      </w:r>
      <w:r>
        <w:rPr>
          <w:rFonts w:ascii="宋体" w:hAnsi="宋体" w:cs="宋体"/>
          <w:b/>
          <w:kern w:val="0"/>
          <w:sz w:val="24"/>
          <w:szCs w:val="24"/>
        </w:rPr>
        <w:t>二</w:t>
      </w:r>
      <w:r>
        <w:rPr>
          <w:rFonts w:ascii="宋体" w:hAnsi="宋体" w:cs="宋体" w:hint="eastAsia"/>
          <w:b/>
          <w:kern w:val="0"/>
          <w:sz w:val="24"/>
          <w:szCs w:val="24"/>
        </w:rPr>
        <w:t xml:space="preserve">条  </w:t>
      </w:r>
      <w:r>
        <w:rPr>
          <w:rFonts w:ascii="宋体" w:hAnsi="宋体" w:cs="宋体" w:hint="eastAsia"/>
          <w:bCs/>
          <w:kern w:val="0"/>
          <w:sz w:val="24"/>
          <w:szCs w:val="24"/>
        </w:rPr>
        <w:t>根据《中国共产党章程》《中国共产党国有企业基层组织工作条例（试行）》等有关规定，经上级党组织批准，公司设立中国共产党南京宝色股份公司委员会</w:t>
      </w:r>
      <w:r>
        <w:rPr>
          <w:rFonts w:ascii="宋体" w:hAnsi="宋体" w:cs="宋体"/>
          <w:bCs/>
          <w:kern w:val="0"/>
          <w:sz w:val="24"/>
          <w:szCs w:val="24"/>
        </w:rPr>
        <w:t>(以下简称“公司党委”)，同时，根据有关规定，设立中共南京宝色股份公司纪律检查委员会（以下简称“公司纪委”）。</w:t>
      </w:r>
    </w:p>
    <w:p w14:paraId="4931ECB1" w14:textId="77777777"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kern w:val="0"/>
          <w:sz w:val="24"/>
          <w:szCs w:val="24"/>
        </w:rPr>
        <w:t>第三十</w:t>
      </w:r>
      <w:r>
        <w:rPr>
          <w:rFonts w:ascii="宋体" w:hAnsi="宋体" w:cs="宋体"/>
          <w:b/>
          <w:kern w:val="0"/>
          <w:sz w:val="24"/>
          <w:szCs w:val="24"/>
        </w:rPr>
        <w:t>三</w:t>
      </w:r>
      <w:r>
        <w:rPr>
          <w:rFonts w:ascii="宋体" w:hAnsi="宋体" w:cs="宋体" w:hint="eastAsia"/>
          <w:b/>
          <w:kern w:val="0"/>
          <w:sz w:val="24"/>
          <w:szCs w:val="24"/>
        </w:rPr>
        <w:t xml:space="preserve">条  </w:t>
      </w:r>
      <w:r>
        <w:rPr>
          <w:rFonts w:ascii="宋体" w:hAnsi="宋体" w:cs="宋体" w:hint="eastAsia"/>
          <w:kern w:val="0"/>
          <w:sz w:val="24"/>
          <w:szCs w:val="24"/>
        </w:rPr>
        <w:t>公司党委由党员大会或党员代表大会选举产生，每届任期一般为5年。任期届满应当按期进行换届选举。公司纪委每届任期和党委相同。</w:t>
      </w:r>
    </w:p>
    <w:p w14:paraId="75992AE9" w14:textId="77777777"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kern w:val="0"/>
          <w:sz w:val="24"/>
          <w:szCs w:val="24"/>
        </w:rPr>
        <w:t>第三十</w:t>
      </w:r>
      <w:r>
        <w:rPr>
          <w:rFonts w:ascii="宋体" w:hAnsi="宋体" w:cs="宋体"/>
          <w:b/>
          <w:kern w:val="0"/>
          <w:sz w:val="24"/>
          <w:szCs w:val="24"/>
        </w:rPr>
        <w:t>四</w:t>
      </w:r>
      <w:r>
        <w:rPr>
          <w:rFonts w:ascii="宋体" w:hAnsi="宋体" w:cs="宋体" w:hint="eastAsia"/>
          <w:b/>
          <w:kern w:val="0"/>
          <w:sz w:val="24"/>
          <w:szCs w:val="24"/>
        </w:rPr>
        <w:t>条</w:t>
      </w:r>
      <w:r>
        <w:rPr>
          <w:rFonts w:ascii="宋体" w:hAnsi="宋体" w:cs="宋体" w:hint="eastAsia"/>
          <w:kern w:val="0"/>
          <w:sz w:val="24"/>
          <w:szCs w:val="24"/>
        </w:rPr>
        <w:t xml:space="preserve">  公司党委设书记1名，由董事长担任，其他党委成员若干名，设立主抓公司党建工作的专职副书记1名，同时设纪委书记1名。</w:t>
      </w:r>
    </w:p>
    <w:p w14:paraId="61215447" w14:textId="77777777"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第三十五条</w:t>
      </w:r>
      <w:r>
        <w:rPr>
          <w:rFonts w:ascii="宋体" w:hAnsi="宋体" w:cs="宋体" w:hint="eastAsia"/>
          <w:kern w:val="0"/>
          <w:sz w:val="24"/>
          <w:szCs w:val="24"/>
        </w:rPr>
        <w:t xml:space="preserve">  公司党委发挥领导作用，把方向、管大局、保落实，依照规定讨论和决定公司重大事项。主要职责是：</w:t>
      </w:r>
    </w:p>
    <w:p w14:paraId="1DCA1DD9"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加强公司党的政治建设，坚持和落实中国特色社会主义根本制度、基本制度、重要制度，教育引导全体党员始终在政治立场、政治方向、政治原则、政治道路上同以习近平同志为核心的党中央保持高度一致；</w:t>
      </w:r>
    </w:p>
    <w:p w14:paraId="37545FAD"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（二）深入学习和贯彻习近平新时代中国特色社会主义思想，学习宣传党的理论，贯彻执行党的路线方针政策，监督、保证党中央重大决策部署和上级党组织决议在本公司贯彻落实。</w:t>
      </w:r>
    </w:p>
    <w:p w14:paraId="54F80CEC"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（三）研究讨论公司重大经营管理事项，支持董事会、经理层依法行使职权。</w:t>
      </w:r>
    </w:p>
    <w:p w14:paraId="2263F93A"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（四）加强对公司选人用人的领导和把关，抓好公司领导班子建设和干部队伍、人才队伍建设；</w:t>
      </w:r>
    </w:p>
    <w:p w14:paraId="2DD3B1E5"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（五）履行公司党风廉政建设主体责任，领导、支持公司纪委履行监督执纪问责职责，严明政治纪律和政治规矩，推动全面从严治党向基层延伸。</w:t>
      </w:r>
    </w:p>
    <w:p w14:paraId="0B5B7669"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（六）加强基层党组织建设和党员队伍建设，团结带领职工群众积极投身公司改革发展。</w:t>
      </w:r>
    </w:p>
    <w:p w14:paraId="15605DD4"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（七）领导公司思想政治工作、统战工作、精神文明建设，领导工会、共青团等群团组织。</w:t>
      </w:r>
    </w:p>
    <w:p w14:paraId="688920B1" w14:textId="77777777" w:rsidR="00B35BC9" w:rsidRDefault="00CC22A5">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（八）讨论和决定党委职责范围内的其他重要事项。</w:t>
      </w:r>
    </w:p>
    <w:p w14:paraId="1D2C588E" w14:textId="77777777"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第三十六条</w:t>
      </w:r>
      <w:r>
        <w:rPr>
          <w:rFonts w:ascii="宋体" w:hAnsi="宋体" w:cs="宋体" w:hint="eastAsia"/>
          <w:kern w:val="0"/>
          <w:sz w:val="24"/>
          <w:szCs w:val="24"/>
        </w:rPr>
        <w:t xml:space="preserve">  公司重大经营管理事项须经党委前置研究讨论后，再由董事会等按照职权和规定程序作出决定。</w:t>
      </w:r>
    </w:p>
    <w:p w14:paraId="0231356F" w14:textId="77777777"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第三十七条</w:t>
      </w:r>
      <w:r>
        <w:rPr>
          <w:rFonts w:ascii="宋体" w:hAnsi="宋体" w:cs="宋体" w:hint="eastAsia"/>
          <w:kern w:val="0"/>
          <w:sz w:val="24"/>
          <w:szCs w:val="24"/>
        </w:rPr>
        <w:t xml:space="preserve">  坚持和完善“双向进入、交叉任职”领导体制。符合条件的党委领导班子成员可以通过法定程序进入董事会、经理层，董事会、经理层成员中符合条件的党员可以依照有关规定和程序进入党委。</w:t>
      </w:r>
    </w:p>
    <w:p w14:paraId="22CFBC14" w14:textId="2F96A542" w:rsidR="00B35BC9" w:rsidRDefault="00CC22A5">
      <w:pPr>
        <w:widowControl/>
        <w:spacing w:line="360" w:lineRule="auto"/>
        <w:ind w:firstLineChars="200" w:firstLine="482"/>
        <w:jc w:val="left"/>
        <w:rPr>
          <w:rFonts w:ascii="宋体" w:hAnsi="宋体" w:cs="宋体"/>
          <w:kern w:val="0"/>
          <w:sz w:val="24"/>
          <w:szCs w:val="24"/>
        </w:rPr>
      </w:pPr>
      <w:r>
        <w:rPr>
          <w:rFonts w:ascii="宋体" w:hAnsi="宋体" w:cs="宋体" w:hint="eastAsia"/>
          <w:b/>
          <w:bCs/>
          <w:kern w:val="0"/>
          <w:sz w:val="24"/>
          <w:szCs w:val="24"/>
        </w:rPr>
        <w:t>第三十八条</w:t>
      </w:r>
      <w:r>
        <w:rPr>
          <w:rFonts w:ascii="宋体" w:hAnsi="宋体" w:cs="宋体" w:hint="eastAsia"/>
          <w:kern w:val="0"/>
          <w:sz w:val="24"/>
          <w:szCs w:val="24"/>
        </w:rPr>
        <w:t xml:space="preserve">  公司设立</w:t>
      </w:r>
      <w:r w:rsidR="00177814">
        <w:rPr>
          <w:rFonts w:ascii="宋体" w:hAnsi="宋体" w:cs="宋体" w:hint="eastAsia"/>
          <w:kern w:val="0"/>
          <w:sz w:val="24"/>
          <w:szCs w:val="24"/>
        </w:rPr>
        <w:t>党群部作为党委工作机构，负责领导人员管理和基层党组织建设等工作</w:t>
      </w:r>
      <w:r>
        <w:rPr>
          <w:rFonts w:ascii="宋体" w:hAnsi="宋体" w:cs="宋体" w:hint="eastAsia"/>
          <w:kern w:val="0"/>
          <w:sz w:val="24"/>
          <w:szCs w:val="24"/>
        </w:rPr>
        <w:t>。工作人员按照党群工作职能进行配备。党组织工作经费，纳入公司年度预算，从公司管理费用税前列支。</w:t>
      </w:r>
    </w:p>
    <w:bookmarkStart w:id="57" w:name="_Toc26957"/>
    <w:bookmarkStart w:id="58" w:name="_Toc28192"/>
    <w:bookmarkStart w:id="59" w:name="_Toc10602"/>
    <w:bookmarkStart w:id="60" w:name="_Toc11923"/>
    <w:bookmarkStart w:id="61" w:name="_Toc8519"/>
    <w:p w14:paraId="02965E46"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sz w:val="24"/>
          <w:szCs w:val="24"/>
        </w:rPr>
        <w:fldChar w:fldCharType="begin"/>
      </w:r>
      <w:r w:rsidRPr="0036377A">
        <w:rPr>
          <w:rFonts w:ascii="宋体" w:hAnsi="宋体" w:cs="宋体" w:hint="eastAsia"/>
          <w:sz w:val="24"/>
          <w:szCs w:val="24"/>
        </w:rPr>
        <w:instrText xml:space="preserve"> HYPERLINK \l "_目___ 录" </w:instrText>
      </w:r>
      <w:r>
        <w:rPr>
          <w:rFonts w:ascii="宋体" w:hAnsi="宋体" w:cs="宋体" w:hint="eastAsia"/>
          <w:sz w:val="24"/>
          <w:szCs w:val="24"/>
        </w:rPr>
        <w:fldChar w:fldCharType="separate"/>
      </w:r>
      <w:bookmarkStart w:id="62" w:name="_Toc204557460"/>
      <w:r>
        <w:rPr>
          <w:rFonts w:ascii="宋体" w:hAnsi="宋体" w:cs="宋体" w:hint="eastAsia"/>
          <w:b/>
          <w:kern w:val="0"/>
          <w:sz w:val="24"/>
          <w:szCs w:val="24"/>
        </w:rPr>
        <w:t>第五章  股东和股东会</w:t>
      </w:r>
      <w:bookmarkEnd w:id="62"/>
      <w:r>
        <w:rPr>
          <w:rFonts w:ascii="宋体" w:hAnsi="宋体" w:cs="宋体" w:hint="eastAsia"/>
          <w:b/>
          <w:kern w:val="0"/>
          <w:sz w:val="24"/>
          <w:szCs w:val="24"/>
        </w:rPr>
        <w:fldChar w:fldCharType="end"/>
      </w:r>
      <w:bookmarkEnd w:id="57"/>
      <w:bookmarkEnd w:id="58"/>
      <w:bookmarkEnd w:id="59"/>
      <w:bookmarkEnd w:id="60"/>
      <w:bookmarkEnd w:id="61"/>
    </w:p>
    <w:bookmarkStart w:id="63" w:name="_Toc20090"/>
    <w:bookmarkStart w:id="64" w:name="_Toc7990"/>
    <w:bookmarkStart w:id="65" w:name="_Toc13384"/>
    <w:bookmarkStart w:id="66" w:name="_Toc17057"/>
    <w:bookmarkStart w:id="67" w:name="_Toc10813"/>
    <w:p w14:paraId="6C27F195"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sz w:val="24"/>
          <w:szCs w:val="24"/>
        </w:rPr>
        <w:fldChar w:fldCharType="begin"/>
      </w:r>
      <w:r w:rsidRPr="0036377A">
        <w:rPr>
          <w:rFonts w:ascii="宋体" w:hAnsi="宋体" w:cs="宋体" w:hint="eastAsia"/>
          <w:sz w:val="24"/>
          <w:szCs w:val="24"/>
        </w:rPr>
        <w:instrText xml:space="preserve"> HYPERLINK \l "_目___ 录" </w:instrText>
      </w:r>
      <w:r>
        <w:rPr>
          <w:rFonts w:ascii="宋体" w:hAnsi="宋体" w:cs="宋体" w:hint="eastAsia"/>
          <w:sz w:val="24"/>
          <w:szCs w:val="24"/>
        </w:rPr>
        <w:fldChar w:fldCharType="separate"/>
      </w:r>
      <w:bookmarkStart w:id="68" w:name="_Toc204557461"/>
      <w:r>
        <w:rPr>
          <w:rFonts w:ascii="宋体" w:hAnsi="宋体" w:cs="宋体" w:hint="eastAsia"/>
          <w:b/>
          <w:kern w:val="0"/>
          <w:sz w:val="24"/>
          <w:szCs w:val="24"/>
        </w:rPr>
        <w:t>第一节  股东</w:t>
      </w:r>
      <w:bookmarkEnd w:id="68"/>
      <w:r>
        <w:rPr>
          <w:rFonts w:ascii="宋体" w:hAnsi="宋体" w:cs="宋体" w:hint="eastAsia"/>
          <w:b/>
          <w:kern w:val="0"/>
          <w:sz w:val="24"/>
          <w:szCs w:val="24"/>
        </w:rPr>
        <w:fldChar w:fldCharType="end"/>
      </w:r>
      <w:bookmarkEnd w:id="63"/>
      <w:bookmarkEnd w:id="64"/>
      <w:bookmarkEnd w:id="65"/>
      <w:bookmarkEnd w:id="66"/>
      <w:bookmarkEnd w:id="67"/>
    </w:p>
    <w:p w14:paraId="274A9A73" w14:textId="77777777" w:rsidR="00B35BC9" w:rsidRDefault="00CC22A5">
      <w:pPr>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 xml:space="preserve">第三十九条  </w:t>
      </w:r>
      <w:r>
        <w:rPr>
          <w:rFonts w:ascii="宋体" w:hAnsi="宋体" w:cs="宋体" w:hint="eastAsia"/>
          <w:kern w:val="0"/>
          <w:sz w:val="24"/>
          <w:szCs w:val="24"/>
        </w:rPr>
        <w:t>公司依据证券登记机构提供的凭证建立股东名册，股东名册是证明股东持有公司股份的充分证据。股东按其所持有股份的种类享有权利，承担义务；持有同一种类股份的股东，享有同等权利，承担同种义务。</w:t>
      </w:r>
    </w:p>
    <w:p w14:paraId="05A1EA8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第四十条 </w:t>
      </w:r>
      <w:r>
        <w:rPr>
          <w:rFonts w:ascii="宋体" w:hAnsi="宋体" w:cs="宋体" w:hint="eastAsia"/>
          <w:kern w:val="0"/>
          <w:sz w:val="24"/>
          <w:szCs w:val="24"/>
        </w:rPr>
        <w:t xml:space="preserve"> 公司召开股东会、分配股利、清算及从事其他需要确认股东身份的行为时，由董事会或股东会召集人确定股权登记日，股权登记日收市后登记在册的股东为享有相关权益的股东。</w:t>
      </w:r>
    </w:p>
    <w:p w14:paraId="392115B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第四十一条  </w:t>
      </w:r>
      <w:r>
        <w:rPr>
          <w:rFonts w:ascii="宋体" w:hAnsi="宋体" w:cs="宋体" w:hint="eastAsia"/>
          <w:kern w:val="0"/>
          <w:sz w:val="24"/>
          <w:szCs w:val="24"/>
        </w:rPr>
        <w:t>公司股东享有下列权利：</w:t>
      </w:r>
    </w:p>
    <w:p w14:paraId="261C3B0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（一）依照其所持有的股份份额获得股利和其他形式的利益分配；</w:t>
      </w:r>
    </w:p>
    <w:p w14:paraId="1E77BC0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（二）依法请求召开、召集、主持、参加或者委派股东代理人参加股东会，并行使相应的表决权；</w:t>
      </w:r>
    </w:p>
    <w:p w14:paraId="5A1DFAD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（三）对公司的经营进行监督，提出建议或者质询；</w:t>
      </w:r>
    </w:p>
    <w:p w14:paraId="1DB33EA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（四）依照法律、行政法规及本章程的规定转让、赠与或质押其所持有的股份；</w:t>
      </w:r>
    </w:p>
    <w:p w14:paraId="15BA71D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（五）查阅、</w:t>
      </w:r>
      <w:r>
        <w:rPr>
          <w:rFonts w:ascii="宋体" w:hAnsi="宋体" w:cs="宋体" w:hint="eastAsia"/>
          <w:bCs/>
          <w:kern w:val="0"/>
          <w:sz w:val="24"/>
          <w:szCs w:val="24"/>
        </w:rPr>
        <w:t>复制本章程、股东名册、</w:t>
      </w:r>
      <w:r>
        <w:rPr>
          <w:rFonts w:ascii="宋体" w:hAnsi="宋体" w:cs="宋体" w:hint="eastAsia"/>
          <w:kern w:val="0"/>
          <w:sz w:val="24"/>
          <w:szCs w:val="24"/>
        </w:rPr>
        <w:t>股东会</w:t>
      </w:r>
      <w:r>
        <w:rPr>
          <w:rFonts w:ascii="宋体" w:hAnsi="宋体" w:cs="宋体" w:hint="eastAsia"/>
          <w:bCs/>
          <w:kern w:val="0"/>
          <w:sz w:val="24"/>
          <w:szCs w:val="24"/>
        </w:rPr>
        <w:t>会议记录、董事会会议决议、财务会计报告，</w:t>
      </w:r>
      <w:r>
        <w:rPr>
          <w:rFonts w:ascii="宋体" w:hAnsi="宋体" w:cs="宋体" w:hint="eastAsia"/>
          <w:kern w:val="0"/>
          <w:sz w:val="24"/>
          <w:szCs w:val="24"/>
        </w:rPr>
        <w:t>连续一百八十日以上单独或者合计持有公司百分之三以上股份的股东可以查阅公司的会计账簿、会计凭证</w:t>
      </w:r>
      <w:r>
        <w:rPr>
          <w:rFonts w:ascii="宋体" w:hAnsi="宋体" w:cs="宋体" w:hint="eastAsia"/>
          <w:bCs/>
          <w:kern w:val="0"/>
          <w:sz w:val="24"/>
          <w:szCs w:val="24"/>
        </w:rPr>
        <w:t>；</w:t>
      </w:r>
    </w:p>
    <w:p w14:paraId="282FCF7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（六）公司终止或者清算时，按其所持有的股份份额参加公司剩余财产的分配；</w:t>
      </w:r>
    </w:p>
    <w:p w14:paraId="5D4CF1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（七）对股东会作出的公司合并、分立决议持异议的股东，要求公司收购其股份；</w:t>
      </w:r>
    </w:p>
    <w:p w14:paraId="738A865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（八）法律、行政法规、部门规章或本章程规定的其他权利。</w:t>
      </w:r>
    </w:p>
    <w:p w14:paraId="6EF1214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第四十二条  </w:t>
      </w:r>
      <w:r>
        <w:rPr>
          <w:rFonts w:ascii="宋体" w:hAnsi="宋体" w:cs="宋体"/>
          <w:kern w:val="0"/>
          <w:sz w:val="24"/>
          <w:szCs w:val="24"/>
        </w:rPr>
        <w:t>股东要求查阅、复制公司有关材料的，应当遵守《公司法》《证券法》等法律、行政法规的规定</w:t>
      </w:r>
      <w:r>
        <w:rPr>
          <w:rFonts w:ascii="宋体" w:hAnsi="宋体" w:cs="宋体" w:hint="eastAsia"/>
          <w:kern w:val="0"/>
          <w:sz w:val="24"/>
          <w:szCs w:val="24"/>
        </w:rPr>
        <w:t>。</w:t>
      </w:r>
    </w:p>
    <w:p w14:paraId="1A611A25" w14:textId="77777777" w:rsidR="00B35BC9" w:rsidRDefault="00CC22A5">
      <w:pPr>
        <w:spacing w:line="360" w:lineRule="auto"/>
        <w:ind w:firstLineChars="200" w:firstLine="480"/>
        <w:rPr>
          <w:rFonts w:ascii="宋体" w:hAnsi="宋体" w:cs="宋体"/>
          <w:kern w:val="0"/>
          <w:sz w:val="24"/>
          <w:szCs w:val="24"/>
        </w:rPr>
      </w:pPr>
      <w:bookmarkStart w:id="69" w:name="OLE_LINK3"/>
      <w:r>
        <w:rPr>
          <w:rFonts w:ascii="宋体" w:hAnsi="宋体" w:cs="宋体"/>
          <w:kern w:val="0"/>
          <w:sz w:val="24"/>
          <w:szCs w:val="24"/>
        </w:rPr>
        <w:t>股东要求查阅、复制前条所述有关信息或者索取资料的，应当书面提出申请并说明目的，同时应当向公司提供证明其持有公司股份的类别、持股数量以及公司要求的书面文件，公司经核实股东身份后通知股东到公司指定地点现场查阅、复制，股东应当说明信息用途，股东应当根据公司要求签署保密协议</w:t>
      </w:r>
      <w:r>
        <w:rPr>
          <w:rFonts w:ascii="宋体" w:hAnsi="宋体" w:cs="宋体" w:hint="eastAsia"/>
          <w:kern w:val="0"/>
          <w:sz w:val="24"/>
          <w:szCs w:val="24"/>
        </w:rPr>
        <w:t>。</w:t>
      </w:r>
    </w:p>
    <w:p w14:paraId="7E1FD6E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kern w:val="0"/>
          <w:sz w:val="24"/>
          <w:szCs w:val="24"/>
        </w:rPr>
        <w:t>连续一百八十日以上单独或者合计持有公司百分之三以上股份的股东要求查阅公司的会计账簿、会计凭证的，应当向公司提供证明其持有公司股份的类别以及持股数量的书面证明文件以及书面请求。公司有合理根据认为股东查阅会计账簿、会计凭证有不正当目的，可能损害公司合法利益的，可以拒绝提供查阅，并自股东提出书面请求之日起15日内书面答复股东并说明理由</w:t>
      </w:r>
      <w:r>
        <w:rPr>
          <w:rFonts w:ascii="宋体" w:hAnsi="宋体" w:cs="宋体" w:hint="eastAsia"/>
          <w:kern w:val="0"/>
          <w:sz w:val="24"/>
          <w:szCs w:val="24"/>
        </w:rPr>
        <w:t>。</w:t>
      </w:r>
      <w:bookmarkEnd w:id="69"/>
    </w:p>
    <w:p w14:paraId="5AD3701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第四十三条  </w:t>
      </w:r>
      <w:r>
        <w:rPr>
          <w:rFonts w:ascii="宋体" w:hAnsi="宋体" w:cs="宋体" w:hint="eastAsia"/>
          <w:kern w:val="0"/>
          <w:sz w:val="24"/>
          <w:szCs w:val="24"/>
        </w:rPr>
        <w:t>公司</w:t>
      </w:r>
      <w:r>
        <w:rPr>
          <w:rFonts w:ascii="宋体" w:hAnsi="宋体" w:cs="宋体" w:hint="eastAsia"/>
          <w:bCs/>
          <w:kern w:val="0"/>
          <w:sz w:val="24"/>
          <w:szCs w:val="24"/>
        </w:rPr>
        <w:t>股东会</w:t>
      </w:r>
      <w:r>
        <w:rPr>
          <w:rFonts w:ascii="宋体" w:hAnsi="宋体" w:cs="宋体" w:hint="eastAsia"/>
          <w:kern w:val="0"/>
          <w:sz w:val="24"/>
          <w:szCs w:val="24"/>
        </w:rPr>
        <w:t>、董事会决议内容违反法律、行政法规的，股东有权请求人民法院认定无效。</w:t>
      </w:r>
    </w:p>
    <w:p w14:paraId="0A73FCF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股东会</w:t>
      </w:r>
      <w:r>
        <w:rPr>
          <w:rFonts w:ascii="宋体" w:hAnsi="宋体" w:cs="宋体" w:hint="eastAsia"/>
          <w:kern w:val="0"/>
          <w:sz w:val="24"/>
          <w:szCs w:val="24"/>
        </w:rPr>
        <w:t>、董事会的会议召集程序、表决方式违反法律、行政法规或者本章程，或者决议内容违反本章程的，</w:t>
      </w:r>
      <w:r>
        <w:rPr>
          <w:rFonts w:ascii="宋体" w:hAnsi="宋体" w:cs="宋体" w:hint="eastAsia"/>
          <w:bCs/>
          <w:kern w:val="0"/>
          <w:sz w:val="24"/>
          <w:szCs w:val="24"/>
        </w:rPr>
        <w:t>股东有权自决议作出之日起六十日内，请求人民法院撤销。但是，股东会、董事会会议的召集程序或者表决方式仅有轻微瑕疵，对决议未产生实质影响的除外。</w:t>
      </w:r>
    </w:p>
    <w:p w14:paraId="42FBA89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5EF5227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人民法院对相关事项作出判决或者裁定的，公司应当依照法律、行政法规、中国证监会和深交所的规定履行信息披露义务，充分说明影响，并在判决或者裁定生效后积极配合执行。涉及更正前期事项的，将及时处理并履行相应信息披露义务。</w:t>
      </w:r>
    </w:p>
    <w:p w14:paraId="5EA97B42"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第四十四条  </w:t>
      </w:r>
      <w:r>
        <w:rPr>
          <w:rFonts w:ascii="宋体" w:hAnsi="宋体" w:cs="宋体" w:hint="eastAsia"/>
          <w:bCs/>
          <w:kern w:val="0"/>
          <w:sz w:val="24"/>
          <w:szCs w:val="24"/>
        </w:rPr>
        <w:t>有下列情形之一的，公司股东会、董事会的决议不成立：</w:t>
      </w:r>
    </w:p>
    <w:p w14:paraId="4E376F6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（一）未召开股东会、董事会会议作出决议；</w:t>
      </w:r>
    </w:p>
    <w:p w14:paraId="6023EB6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（二）股东会、董事会会议未对决议事项进行表决；</w:t>
      </w:r>
    </w:p>
    <w:p w14:paraId="276BE1E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（三）出席会议的人数或者所持表决权数未达到《公司法》或者本章程规定的人数或者所持表决权数；</w:t>
      </w:r>
    </w:p>
    <w:p w14:paraId="5FAD67C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（四）同意决议事项的人数或者所持表决权数未达到《公司法》或者本章程规定的人数或者所持表决权数。</w:t>
      </w:r>
    </w:p>
    <w:p w14:paraId="7ED267DA" w14:textId="77777777" w:rsidR="00B35BC9" w:rsidRDefault="00CC22A5">
      <w:pPr>
        <w:spacing w:line="360" w:lineRule="auto"/>
        <w:ind w:firstLineChars="200" w:firstLine="482"/>
        <w:rPr>
          <w:rFonts w:ascii="宋体" w:hAnsi="宋体" w:cs="宋体"/>
          <w:b/>
          <w:bCs/>
          <w:kern w:val="0"/>
          <w:sz w:val="24"/>
          <w:szCs w:val="24"/>
        </w:rPr>
      </w:pPr>
      <w:r>
        <w:rPr>
          <w:rFonts w:ascii="宋体" w:hAnsi="宋体" w:cs="宋体" w:hint="eastAsia"/>
          <w:b/>
          <w:kern w:val="0"/>
          <w:sz w:val="24"/>
          <w:szCs w:val="24"/>
        </w:rPr>
        <w:t>第</w:t>
      </w:r>
      <w:r>
        <w:rPr>
          <w:rFonts w:ascii="宋体" w:hAnsi="宋体" w:cs="宋体"/>
          <w:b/>
          <w:kern w:val="0"/>
          <w:sz w:val="24"/>
          <w:szCs w:val="24"/>
        </w:rPr>
        <w:t>四十</w:t>
      </w:r>
      <w:r>
        <w:rPr>
          <w:rFonts w:ascii="宋体" w:hAnsi="宋体" w:cs="宋体" w:hint="eastAsia"/>
          <w:b/>
          <w:kern w:val="0"/>
          <w:sz w:val="24"/>
          <w:szCs w:val="24"/>
        </w:rPr>
        <w:t xml:space="preserve">五条  </w:t>
      </w:r>
      <w:r>
        <w:rPr>
          <w:rFonts w:ascii="宋体" w:hAnsi="宋体" w:cs="宋体" w:hint="eastAsia"/>
          <w:bCs/>
          <w:kern w:val="0"/>
          <w:sz w:val="24"/>
          <w:szCs w:val="24"/>
        </w:rPr>
        <w:t>审计委员会成员以外的</w:t>
      </w:r>
      <w:r>
        <w:rPr>
          <w:rFonts w:ascii="宋体" w:hAnsi="宋体" w:cs="宋体" w:hint="eastAsia"/>
          <w:kern w:val="0"/>
          <w:sz w:val="24"/>
          <w:szCs w:val="24"/>
        </w:rPr>
        <w:t>董事、高级管理人员执行公司职务时违反法律、行政法规或者本章程的规定，给公司造成损失的，连续一百八十日以上单独或者合计持有公司百分之一以上股份的股东有权书面请求审计委员会向人民法院提起诉讼；</w:t>
      </w:r>
      <w:r>
        <w:rPr>
          <w:rFonts w:ascii="宋体" w:hAnsi="宋体" w:cs="宋体" w:hint="eastAsia"/>
          <w:bCs/>
          <w:kern w:val="0"/>
          <w:sz w:val="24"/>
          <w:szCs w:val="24"/>
        </w:rPr>
        <w:t>审计委员会成员</w:t>
      </w:r>
      <w:r>
        <w:rPr>
          <w:rFonts w:ascii="宋体" w:hAnsi="宋体" w:cs="宋体" w:hint="eastAsia"/>
          <w:kern w:val="0"/>
          <w:sz w:val="24"/>
          <w:szCs w:val="24"/>
        </w:rPr>
        <w:t>执行公司职务时违反法律、行政法规或者本章程的规定，给公司造成损失的，前述股东可以书面请求董事会向人民法院提起诉讼。</w:t>
      </w:r>
    </w:p>
    <w:p w14:paraId="54BB9F0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审计委员会</w:t>
      </w:r>
      <w:r>
        <w:rPr>
          <w:rFonts w:ascii="宋体" w:hAnsi="宋体" w:cs="宋体" w:hint="eastAsia"/>
          <w:b/>
          <w:bCs/>
          <w:kern w:val="0"/>
          <w:sz w:val="24"/>
          <w:szCs w:val="24"/>
        </w:rPr>
        <w:t>、</w:t>
      </w:r>
      <w:r>
        <w:rPr>
          <w:rFonts w:ascii="宋体" w:hAnsi="宋体" w:cs="宋体" w:hint="eastAsia"/>
          <w:kern w:val="0"/>
          <w:sz w:val="24"/>
          <w:szCs w:val="24"/>
        </w:rPr>
        <w:t>董事会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2504B52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他人侵犯公司合法权益，给公司造成损失的，本条第一款规定的股东可以依照前两款的规定向人民法院提起诉讼。</w:t>
      </w:r>
    </w:p>
    <w:p w14:paraId="7702FD70" w14:textId="147E6108"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公司全资子公司的董事、</w:t>
      </w:r>
      <w:bookmarkStart w:id="70" w:name="_GoBack"/>
      <w:r w:rsidR="001A585F">
        <w:rPr>
          <w:rFonts w:ascii="宋体" w:hAnsi="宋体" w:cs="宋体" w:hint="eastAsia"/>
          <w:bCs/>
          <w:kern w:val="0"/>
          <w:sz w:val="24"/>
          <w:szCs w:val="24"/>
        </w:rPr>
        <w:t>监事</w:t>
      </w:r>
      <w:bookmarkEnd w:id="70"/>
      <w:r w:rsidR="001A585F">
        <w:rPr>
          <w:rFonts w:ascii="宋体" w:hAnsi="宋体" w:cs="宋体"/>
          <w:bCs/>
          <w:kern w:val="0"/>
          <w:sz w:val="24"/>
          <w:szCs w:val="24"/>
        </w:rPr>
        <w:t>、</w:t>
      </w:r>
      <w:r>
        <w:rPr>
          <w:rFonts w:ascii="宋体" w:hAnsi="宋体" w:cs="宋体" w:hint="eastAsia"/>
          <w:bCs/>
          <w:kern w:val="0"/>
          <w:sz w:val="24"/>
          <w:szCs w:val="24"/>
        </w:rPr>
        <w:t>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w:t>
      </w:r>
      <w:r w:rsidR="001A585F">
        <w:rPr>
          <w:rFonts w:ascii="宋体" w:hAnsi="宋体" w:cs="宋体" w:hint="eastAsia"/>
          <w:bCs/>
          <w:kern w:val="0"/>
          <w:sz w:val="24"/>
          <w:szCs w:val="24"/>
        </w:rPr>
        <w:t>监事会</w:t>
      </w:r>
      <w:r w:rsidR="001A585F">
        <w:rPr>
          <w:rFonts w:ascii="宋体" w:hAnsi="宋体" w:cs="宋体"/>
          <w:bCs/>
          <w:kern w:val="0"/>
          <w:sz w:val="24"/>
          <w:szCs w:val="24"/>
        </w:rPr>
        <w:t>、</w:t>
      </w:r>
      <w:r>
        <w:rPr>
          <w:rFonts w:ascii="宋体" w:hAnsi="宋体" w:cs="宋体" w:hint="eastAsia"/>
          <w:bCs/>
          <w:kern w:val="0"/>
          <w:sz w:val="24"/>
          <w:szCs w:val="24"/>
        </w:rPr>
        <w:t>董事会向人民法院提起诉讼或者以自己的名义直接向人民法院提起诉讼。</w:t>
      </w:r>
    </w:p>
    <w:p w14:paraId="23299D54" w14:textId="77777777" w:rsidR="001A585F" w:rsidRDefault="001A585F" w:rsidP="001A585F">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公司全资子公司不设监事会或监事、设审计委员会的，按照本条第一款、第二款的规定执行。</w:t>
      </w:r>
    </w:p>
    <w:p w14:paraId="12307001"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bCs/>
          <w:kern w:val="0"/>
          <w:sz w:val="24"/>
          <w:szCs w:val="24"/>
        </w:rPr>
        <w:t xml:space="preserve">第四十六条  </w:t>
      </w:r>
      <w:r>
        <w:rPr>
          <w:rFonts w:ascii="宋体" w:hAnsi="宋体" w:cs="宋体" w:hint="eastAsia"/>
          <w:kern w:val="0"/>
          <w:sz w:val="24"/>
          <w:szCs w:val="24"/>
        </w:rPr>
        <w:t>董事、高级管理人员违反法律、行政法规或者本章程的规定，损害股东利益的，股东可以向人民法院提起诉讼。</w:t>
      </w:r>
    </w:p>
    <w:p w14:paraId="6FF0493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第四十七条  </w:t>
      </w:r>
      <w:r>
        <w:rPr>
          <w:rFonts w:ascii="宋体" w:hAnsi="宋体" w:cs="宋体" w:hint="eastAsia"/>
          <w:kern w:val="0"/>
          <w:sz w:val="24"/>
          <w:szCs w:val="24"/>
        </w:rPr>
        <w:t>公司股东承担下列义务：</w:t>
      </w:r>
    </w:p>
    <w:p w14:paraId="2D8F872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（一）遵守法律、行政法规和公司章程；</w:t>
      </w:r>
    </w:p>
    <w:p w14:paraId="389DEA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（二）依其所认购的股份和入股方式缴纳股</w:t>
      </w:r>
      <w:r>
        <w:rPr>
          <w:rFonts w:ascii="宋体" w:hAnsi="宋体" w:cs="宋体"/>
          <w:kern w:val="0"/>
          <w:sz w:val="24"/>
          <w:szCs w:val="24"/>
        </w:rPr>
        <w:t>款</w:t>
      </w:r>
      <w:r>
        <w:rPr>
          <w:rFonts w:ascii="宋体" w:hAnsi="宋体" w:cs="宋体" w:hint="eastAsia"/>
          <w:kern w:val="0"/>
          <w:sz w:val="24"/>
          <w:szCs w:val="24"/>
        </w:rPr>
        <w:t>；</w:t>
      </w:r>
    </w:p>
    <w:p w14:paraId="6E8BA51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（三）除法律、法规规定的情形外，不得</w:t>
      </w:r>
      <w:r>
        <w:rPr>
          <w:rFonts w:ascii="宋体" w:hAnsi="宋体" w:cs="宋体"/>
          <w:kern w:val="0"/>
          <w:sz w:val="24"/>
          <w:szCs w:val="24"/>
        </w:rPr>
        <w:t>抽回其股本</w:t>
      </w:r>
      <w:r>
        <w:rPr>
          <w:rFonts w:ascii="宋体" w:hAnsi="宋体" w:cs="宋体" w:hint="eastAsia"/>
          <w:kern w:val="0"/>
          <w:sz w:val="24"/>
          <w:szCs w:val="24"/>
        </w:rPr>
        <w:t>；</w:t>
      </w:r>
    </w:p>
    <w:p w14:paraId="1587A6E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（四）不得滥用股东权利损害公司或者其他股东的利益；不得滥用公司法人独立地位和股东有限责任损害公司债权人的利益；</w:t>
      </w:r>
    </w:p>
    <w:p w14:paraId="7E35006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公司股东滥用股东权利给公司或者其他股东造成损失的，应当依法承担赔偿责任。公司股东滥用公司法人独立地位和股东有限责任，逃避债务，严重损害公司债权人利益的，应当对公司债务承担连带责任。</w:t>
      </w:r>
    </w:p>
    <w:p w14:paraId="23AA0C7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（五）法律、行政法规及本章程规定应当承担的其他义务。</w:t>
      </w:r>
    </w:p>
    <w:p w14:paraId="52D797C1" w14:textId="77777777" w:rsidR="00B35BC9" w:rsidRDefault="00CC22A5" w:rsidP="0036377A">
      <w:pPr>
        <w:spacing w:beforeLines="50" w:before="156" w:afterLines="25" w:after="78" w:line="360" w:lineRule="auto"/>
        <w:jc w:val="center"/>
        <w:outlineLvl w:val="1"/>
        <w:rPr>
          <w:rFonts w:ascii="宋体" w:hAnsi="宋体" w:cs="宋体"/>
          <w:b/>
          <w:bCs/>
          <w:kern w:val="0"/>
          <w:sz w:val="24"/>
          <w:szCs w:val="24"/>
        </w:rPr>
      </w:pPr>
      <w:bookmarkStart w:id="71" w:name="_Toc7818"/>
      <w:bookmarkStart w:id="72" w:name="_Toc29649"/>
      <w:bookmarkStart w:id="73" w:name="_Toc2766"/>
      <w:bookmarkStart w:id="74" w:name="_Toc19429"/>
      <w:bookmarkStart w:id="75" w:name="_Toc21832"/>
      <w:r>
        <w:rPr>
          <w:rFonts w:ascii="宋体" w:hAnsi="宋体" w:cs="宋体" w:hint="eastAsia"/>
          <w:b/>
          <w:bCs/>
          <w:kern w:val="0"/>
          <w:sz w:val="24"/>
          <w:szCs w:val="24"/>
        </w:rPr>
        <w:t>第二节  控股股东和实际控制人</w:t>
      </w:r>
      <w:bookmarkEnd w:id="71"/>
      <w:bookmarkEnd w:id="72"/>
      <w:bookmarkEnd w:id="73"/>
      <w:bookmarkEnd w:id="74"/>
      <w:bookmarkEnd w:id="75"/>
    </w:p>
    <w:p w14:paraId="2BC4BD8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第四十八条  </w:t>
      </w:r>
      <w:r>
        <w:rPr>
          <w:rFonts w:ascii="宋体" w:hAnsi="宋体" w:cs="宋体" w:hint="eastAsia"/>
          <w:bCs/>
          <w:kern w:val="0"/>
          <w:sz w:val="24"/>
          <w:szCs w:val="24"/>
        </w:rPr>
        <w:t>公司控股股东、实际控制人应当依照法律、行政法规、中国证监会和深交所的规定行使权利、履行义务、维护公司利益</w:t>
      </w:r>
      <w:r>
        <w:rPr>
          <w:rFonts w:ascii="宋体" w:hAnsi="宋体" w:cs="宋体" w:hint="eastAsia"/>
          <w:kern w:val="0"/>
          <w:sz w:val="24"/>
          <w:szCs w:val="24"/>
        </w:rPr>
        <w:t>。</w:t>
      </w:r>
    </w:p>
    <w:p w14:paraId="67CEDE4D"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第四十九条  </w:t>
      </w:r>
      <w:r>
        <w:rPr>
          <w:rFonts w:ascii="宋体" w:hAnsi="宋体" w:cs="宋体" w:hint="eastAsia"/>
          <w:bCs/>
          <w:kern w:val="0"/>
          <w:sz w:val="24"/>
          <w:szCs w:val="24"/>
        </w:rPr>
        <w:t>公司控股股东、实际控制人应当遵守下列规定：</w:t>
      </w:r>
    </w:p>
    <w:p w14:paraId="5B7733A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（一）依法行使股东权利，不滥用控制权或者利用关联关系损害公司或者其他股东的合法权益；</w:t>
      </w:r>
    </w:p>
    <w:p w14:paraId="3BD06A89"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（二）严格履行所作出的公开声明和各项承诺，不得擅自变更或者豁免；</w:t>
      </w:r>
    </w:p>
    <w:p w14:paraId="53F5C79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（三）严格按照有关规定履行信息披露义务，积极主动配合公司做好信息披露工作，及时告知公司已发生或者拟发生的重大事件；</w:t>
      </w:r>
    </w:p>
    <w:p w14:paraId="41D2225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（四）不得以任何方式占用公司资金；</w:t>
      </w:r>
    </w:p>
    <w:p w14:paraId="7D6A23C3"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（五）不得强令、指使或者要求公司及相关人员违法违规提供担保；</w:t>
      </w:r>
    </w:p>
    <w:p w14:paraId="50EC79C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（六）不得利用公司未公开重大信息谋取利益，不得以任何方式泄露与公司有关的未公开重大信息，不得从事内幕交易、短线交易、操纵市场等违法违规行为；</w:t>
      </w:r>
    </w:p>
    <w:p w14:paraId="57B5AC89"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（七）不得通过非公允的关联交易、利润分配、资产重组、对外投资等任何方式损害公司和其他股东的合法权益；</w:t>
      </w:r>
    </w:p>
    <w:p w14:paraId="51AC51E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（八）保证公司资产完整、人员独立、财务独立、机构独立和业务独立，不得以任何方式影响公司的独立性；</w:t>
      </w:r>
    </w:p>
    <w:p w14:paraId="69921C7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（九）法律、行政法规、中国证监会规定、深交所业务规则和本章程的其他规定。</w:t>
      </w:r>
    </w:p>
    <w:p w14:paraId="596CFC75" w14:textId="3B9D9150"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公司的控股股东、实际控制人不担任</w:t>
      </w:r>
      <w:r w:rsidR="00A51E3F">
        <w:rPr>
          <w:rFonts w:ascii="宋体" w:hAnsi="宋体" w:cs="宋体" w:hint="eastAsia"/>
          <w:bCs/>
          <w:kern w:val="0"/>
          <w:sz w:val="24"/>
          <w:szCs w:val="24"/>
        </w:rPr>
        <w:t>公司董事但实际执行公司事务的，适用本章程关于董事忠实义务和勤勉</w:t>
      </w:r>
      <w:r>
        <w:rPr>
          <w:rFonts w:ascii="宋体" w:hAnsi="宋体" w:cs="宋体" w:hint="eastAsia"/>
          <w:bCs/>
          <w:kern w:val="0"/>
          <w:sz w:val="24"/>
          <w:szCs w:val="24"/>
        </w:rPr>
        <w:t>义务的规定。</w:t>
      </w:r>
    </w:p>
    <w:p w14:paraId="6C8A723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公司的控股股东、实际控制人指示董事、高级管理人员从事损害公司或者股东利益的行为的，与该董事、高级管理人员承担连带责任。</w:t>
      </w:r>
    </w:p>
    <w:p w14:paraId="61E2247D" w14:textId="77777777" w:rsidR="00B35BC9" w:rsidRDefault="00CC22A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 xml:space="preserve">第五十条  </w:t>
      </w:r>
      <w:r>
        <w:rPr>
          <w:rFonts w:ascii="宋体" w:hAnsi="宋体" w:cs="宋体" w:hint="eastAsia"/>
          <w:bCs/>
          <w:kern w:val="0"/>
          <w:sz w:val="24"/>
          <w:szCs w:val="24"/>
        </w:rPr>
        <w:t>控股股东、实际控制人质押其所持有或者实际支配的公司股票的，应当维持公司控制权和生产经营稳定。</w:t>
      </w:r>
    </w:p>
    <w:p w14:paraId="4F498F8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 xml:space="preserve">第五十一条  </w:t>
      </w:r>
      <w:r>
        <w:rPr>
          <w:rFonts w:ascii="宋体" w:hAnsi="宋体" w:cs="宋体" w:hint="eastAsia"/>
          <w:bCs/>
          <w:kern w:val="0"/>
          <w:sz w:val="24"/>
          <w:szCs w:val="24"/>
        </w:rPr>
        <w:t>控股股东、实际控制人转让其所持有的本公司股份的，应当遵守法律、行政法规、中国证监会和深交所的规定中关于股份转让的限制性规定及其就限制股份转让作出的承诺。</w:t>
      </w:r>
    </w:p>
    <w:bookmarkStart w:id="76" w:name="_第二节__股东大会的一般规定"/>
    <w:bookmarkStart w:id="77" w:name="_Toc12674"/>
    <w:bookmarkStart w:id="78" w:name="_Toc11225"/>
    <w:bookmarkStart w:id="79" w:name="_Toc25417"/>
    <w:bookmarkStart w:id="80" w:name="_Toc2752"/>
    <w:bookmarkStart w:id="81" w:name="_Toc12242"/>
    <w:bookmarkEnd w:id="76"/>
    <w:p w14:paraId="3CC37FD4"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82" w:name="_Toc204557462"/>
      <w:r>
        <w:rPr>
          <w:rFonts w:ascii="宋体" w:hAnsi="宋体" w:cs="宋体" w:hint="eastAsia"/>
          <w:b/>
          <w:kern w:val="0"/>
          <w:sz w:val="24"/>
          <w:szCs w:val="24"/>
        </w:rPr>
        <w:t>第</w:t>
      </w:r>
      <w:r>
        <w:rPr>
          <w:rFonts w:ascii="宋体" w:hAnsi="宋体" w:cs="宋体"/>
          <w:b/>
          <w:kern w:val="0"/>
          <w:sz w:val="24"/>
          <w:szCs w:val="24"/>
        </w:rPr>
        <w:t>三</w:t>
      </w:r>
      <w:r>
        <w:rPr>
          <w:rFonts w:ascii="宋体" w:hAnsi="宋体" w:cs="宋体" w:hint="eastAsia"/>
          <w:b/>
          <w:kern w:val="0"/>
          <w:sz w:val="24"/>
          <w:szCs w:val="24"/>
        </w:rPr>
        <w:t>节  股东会的一般规定</w:t>
      </w:r>
      <w:bookmarkEnd w:id="82"/>
      <w:r>
        <w:rPr>
          <w:rFonts w:ascii="宋体" w:hAnsi="宋体" w:cs="宋体" w:hint="eastAsia"/>
          <w:b/>
          <w:kern w:val="0"/>
          <w:sz w:val="24"/>
          <w:szCs w:val="24"/>
        </w:rPr>
        <w:fldChar w:fldCharType="end"/>
      </w:r>
      <w:bookmarkEnd w:id="77"/>
      <w:bookmarkEnd w:id="78"/>
      <w:bookmarkEnd w:id="79"/>
      <w:bookmarkEnd w:id="80"/>
      <w:bookmarkEnd w:id="81"/>
    </w:p>
    <w:p w14:paraId="4B6FC66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第五十二条  </w:t>
      </w:r>
      <w:r>
        <w:rPr>
          <w:rFonts w:ascii="宋体" w:hAnsi="宋体" w:cs="宋体" w:hint="eastAsia"/>
          <w:bCs/>
          <w:kern w:val="0"/>
          <w:sz w:val="24"/>
          <w:szCs w:val="24"/>
        </w:rPr>
        <w:t>公司股东会由全体股东组成。股东会</w:t>
      </w:r>
      <w:r>
        <w:rPr>
          <w:rFonts w:ascii="宋体" w:hAnsi="宋体" w:cs="宋体" w:hint="eastAsia"/>
          <w:kern w:val="0"/>
          <w:sz w:val="24"/>
          <w:szCs w:val="24"/>
        </w:rPr>
        <w:t>是公司的权力机构，依法行使下列职权：</w:t>
      </w:r>
    </w:p>
    <w:p w14:paraId="1DDFE6A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（一）选举和更换非</w:t>
      </w:r>
      <w:r>
        <w:rPr>
          <w:rFonts w:ascii="宋体" w:hAnsi="宋体" w:cs="宋体"/>
          <w:kern w:val="0"/>
          <w:sz w:val="24"/>
          <w:szCs w:val="24"/>
        </w:rPr>
        <w:t>由职工代表担任的</w:t>
      </w:r>
      <w:r>
        <w:rPr>
          <w:rFonts w:ascii="宋体" w:hAnsi="宋体" w:cs="宋体" w:hint="eastAsia"/>
          <w:kern w:val="0"/>
          <w:sz w:val="24"/>
          <w:szCs w:val="24"/>
        </w:rPr>
        <w:t>董事，决定有关董事的报酬事项；</w:t>
      </w:r>
    </w:p>
    <w:p w14:paraId="5A2AB12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（二）审议批准董事会的报告；</w:t>
      </w:r>
    </w:p>
    <w:p w14:paraId="23DAD28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（三）审议批准公司的利润分配方案和弥补亏损方案；</w:t>
      </w:r>
    </w:p>
    <w:p w14:paraId="07369C8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（四）对公司增加或者减少注册资本作出决议；</w:t>
      </w:r>
    </w:p>
    <w:p w14:paraId="7366BD9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（五）对发行公司债券作出决议；</w:t>
      </w:r>
    </w:p>
    <w:p w14:paraId="18A58EC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（六）对公司合并、分立、解散、清算或者变更公司形式作出决议；</w:t>
      </w:r>
    </w:p>
    <w:p w14:paraId="1204EBE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（七）修改本章程；</w:t>
      </w:r>
    </w:p>
    <w:p w14:paraId="7ED5DAC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（八）对公司聘用、解聘</w:t>
      </w:r>
      <w:r>
        <w:rPr>
          <w:rFonts w:ascii="宋体" w:hAnsi="宋体" w:cs="宋体" w:hint="eastAsia"/>
          <w:bCs/>
          <w:kern w:val="0"/>
          <w:sz w:val="24"/>
          <w:szCs w:val="24"/>
        </w:rPr>
        <w:t>承办公司审计业务的</w:t>
      </w:r>
      <w:r>
        <w:rPr>
          <w:rFonts w:ascii="宋体" w:hAnsi="宋体" w:cs="宋体" w:hint="eastAsia"/>
          <w:kern w:val="0"/>
          <w:sz w:val="24"/>
          <w:szCs w:val="24"/>
        </w:rPr>
        <w:t>会计师事务所作出决议；</w:t>
      </w:r>
    </w:p>
    <w:p w14:paraId="4DC9630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（九）审议批准本章程第五十三条规定的交易事项；</w:t>
      </w:r>
    </w:p>
    <w:p w14:paraId="79756C8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（十）审议批准本章程第五十四条规定的财务资助事项；</w:t>
      </w:r>
    </w:p>
    <w:p w14:paraId="22DE42F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（十一）审议批准本章程</w:t>
      </w:r>
      <w:r>
        <w:rPr>
          <w:rFonts w:ascii="宋体" w:hAnsi="宋体" w:cs="宋体" w:hint="eastAsia"/>
          <w:bCs/>
          <w:kern w:val="0"/>
          <w:sz w:val="24"/>
          <w:szCs w:val="24"/>
        </w:rPr>
        <w:t>第五十五条</w:t>
      </w:r>
      <w:r>
        <w:rPr>
          <w:rFonts w:ascii="宋体" w:hAnsi="宋体" w:cs="宋体" w:hint="eastAsia"/>
          <w:kern w:val="0"/>
          <w:sz w:val="24"/>
          <w:szCs w:val="24"/>
        </w:rPr>
        <w:t>规定的担保事项；</w:t>
      </w:r>
    </w:p>
    <w:p w14:paraId="3A1FD1A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（十二）审议批准本章程第五十六条规定的关联交易事项；</w:t>
      </w:r>
    </w:p>
    <w:p w14:paraId="3FD94EE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（十三）审议公司在一年内购买、出售重大资产超过公司最近一期经审计总资产百分之三十的事项；</w:t>
      </w:r>
    </w:p>
    <w:p w14:paraId="1472923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（十四）审议批准变更募集资金用途事项；</w:t>
      </w:r>
    </w:p>
    <w:p w14:paraId="0D98CA15" w14:textId="77777777" w:rsidR="00B35BC9" w:rsidRDefault="00CC22A5">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（十五）审议股权激励计划</w:t>
      </w:r>
      <w:r>
        <w:rPr>
          <w:rFonts w:ascii="宋体" w:hAnsi="宋体" w:cs="宋体" w:hint="eastAsia"/>
          <w:bCs/>
          <w:kern w:val="0"/>
          <w:sz w:val="24"/>
          <w:szCs w:val="24"/>
        </w:rPr>
        <w:t>和员工持股计划；</w:t>
      </w:r>
    </w:p>
    <w:p w14:paraId="7DA6DCC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（十六）审议法律、行政法规、部门规章或者本章程规定应当由</w:t>
      </w:r>
      <w:r>
        <w:rPr>
          <w:rFonts w:ascii="宋体" w:hAnsi="宋体" w:cs="宋体" w:hint="eastAsia"/>
          <w:bCs/>
          <w:kern w:val="0"/>
          <w:sz w:val="24"/>
          <w:szCs w:val="24"/>
        </w:rPr>
        <w:t>股东会</w:t>
      </w:r>
      <w:r>
        <w:rPr>
          <w:rFonts w:ascii="宋体" w:hAnsi="宋体" w:cs="宋体" w:hint="eastAsia"/>
          <w:kern w:val="0"/>
          <w:sz w:val="24"/>
          <w:szCs w:val="24"/>
        </w:rPr>
        <w:t>决定的其他事项。</w:t>
      </w:r>
    </w:p>
    <w:p w14:paraId="507B99C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股东会可以授权董事会对发行公司债券作出决议。</w:t>
      </w:r>
    </w:p>
    <w:p w14:paraId="2E96D84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公司经股东会决议，或者经本章程、股东会授权由董事会决议，可以发行股票、可转换为股票的公司债券，具体执行应当遵守法律、行政法规、中国证监会及证券交易所的规定。</w:t>
      </w:r>
    </w:p>
    <w:p w14:paraId="461A5EA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除法律、行政法规、中国证监会规定或证券交易所规则另有规定外，上述股东会的职权不得通过授权的形式由董事会或者其他机构和个人代为行使。</w:t>
      </w:r>
    </w:p>
    <w:p w14:paraId="2B1BD0F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第五十三条  </w:t>
      </w:r>
      <w:r>
        <w:rPr>
          <w:rFonts w:ascii="宋体" w:hAnsi="宋体" w:cs="宋体" w:hint="eastAsia"/>
          <w:kern w:val="0"/>
          <w:sz w:val="24"/>
          <w:szCs w:val="24"/>
        </w:rPr>
        <w:t>公司发生的交易（提供担保、提供财务资助除外）达到下列标准之一的，应当提交</w:t>
      </w:r>
      <w:r>
        <w:rPr>
          <w:rFonts w:ascii="宋体" w:hAnsi="宋体" w:cs="宋体" w:hint="eastAsia"/>
          <w:bCs/>
          <w:kern w:val="0"/>
          <w:sz w:val="24"/>
          <w:szCs w:val="24"/>
        </w:rPr>
        <w:t>股东会</w:t>
      </w:r>
      <w:r>
        <w:rPr>
          <w:rFonts w:ascii="宋体" w:hAnsi="宋体" w:cs="宋体" w:hint="eastAsia"/>
          <w:kern w:val="0"/>
          <w:sz w:val="24"/>
          <w:szCs w:val="24"/>
        </w:rPr>
        <w:t>审议：</w:t>
      </w:r>
    </w:p>
    <w:p w14:paraId="1943EF53" w14:textId="2981AFDE"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（一）交易涉及的资产总额占公司最近一期经审计总资产的</w:t>
      </w:r>
      <w:r>
        <w:rPr>
          <w:rFonts w:ascii="宋体" w:hAnsi="宋体" w:cs="宋体"/>
          <w:kern w:val="0"/>
          <w:sz w:val="24"/>
          <w:szCs w:val="24"/>
        </w:rPr>
        <w:t>50%以上，该交易涉及的资产总额同时存在账面值和评估值的，以较高者作为计算依据；</w:t>
      </w:r>
    </w:p>
    <w:p w14:paraId="3B5492A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（二）交易标的（如股权）在最近一个会计年度相关的营业收入占公司最近一个会计年度经审计营业收入的</w:t>
      </w:r>
      <w:r>
        <w:rPr>
          <w:rFonts w:ascii="宋体" w:hAnsi="宋体" w:cs="宋体"/>
          <w:kern w:val="0"/>
          <w:sz w:val="24"/>
          <w:szCs w:val="24"/>
        </w:rPr>
        <w:t>50%以上，且绝对金额超过5000万元；</w:t>
      </w:r>
    </w:p>
    <w:p w14:paraId="6D038AF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（三）交易标的（如股权）在最近一个会计年度相关的净利润占公司最近一个会计年度经审计净利润的</w:t>
      </w:r>
      <w:r>
        <w:rPr>
          <w:rFonts w:ascii="宋体" w:hAnsi="宋体" w:cs="宋体"/>
          <w:kern w:val="0"/>
          <w:sz w:val="24"/>
          <w:szCs w:val="24"/>
        </w:rPr>
        <w:t>50%以上，且绝对金额超过500万元；</w:t>
      </w:r>
    </w:p>
    <w:p w14:paraId="3656C4E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（四）交易的成交金额（含承担债务和费用）占公司最近一期经审计净资产的</w:t>
      </w:r>
      <w:r>
        <w:rPr>
          <w:rFonts w:ascii="宋体" w:hAnsi="宋体" w:cs="宋体"/>
          <w:kern w:val="0"/>
          <w:sz w:val="24"/>
          <w:szCs w:val="24"/>
        </w:rPr>
        <w:t>50%以上，且绝对金额超过5000万元；</w:t>
      </w:r>
    </w:p>
    <w:p w14:paraId="4AAB279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（五）交易产生的利润占公司最近一个会计年度经审计净利润的</w:t>
      </w:r>
      <w:r>
        <w:rPr>
          <w:rFonts w:ascii="宋体" w:hAnsi="宋体" w:cs="宋体"/>
          <w:kern w:val="0"/>
          <w:sz w:val="24"/>
          <w:szCs w:val="24"/>
        </w:rPr>
        <w:t>50%以上，且绝对金额超过500万元；</w:t>
      </w:r>
    </w:p>
    <w:p w14:paraId="095A719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上述指标计算中涉及的数据如为负值，取其绝对值计算。</w:t>
      </w:r>
    </w:p>
    <w:p w14:paraId="7953B36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除提供担保、委托理财等本章程及深交所业务规则另有规定事项外，公司进行上述规定的同一类别且标的相关的交易时，应当按照连续</w:t>
      </w:r>
      <w:r>
        <w:rPr>
          <w:rFonts w:ascii="宋体" w:hAnsi="宋体" w:cs="宋体"/>
          <w:kern w:val="0"/>
          <w:sz w:val="24"/>
          <w:szCs w:val="24"/>
        </w:rPr>
        <w:t>12个月累计计算的原则适用上述规定。已按照前款规定履行相关义务的，不再纳入相关的累计计算范围。</w:t>
      </w:r>
    </w:p>
    <w:p w14:paraId="592E1B6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（六）公司购买、出售资产交易，应当以资产总额和成交金额中的较高者作为计算标准，按交易类型连续十二个月内累计金额达到最近一期经审计总资产</w:t>
      </w:r>
      <w:r>
        <w:rPr>
          <w:rFonts w:ascii="宋体" w:hAnsi="宋体" w:cs="宋体"/>
          <w:bCs/>
          <w:kern w:val="0"/>
          <w:sz w:val="24"/>
          <w:szCs w:val="24"/>
        </w:rPr>
        <w:t>30%的，应当提交股东会审议，经出席会议的股东所持表决权的三分之二以上通过。</w:t>
      </w:r>
    </w:p>
    <w:p w14:paraId="36427FD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公司单方面获得利益的交易，包括受赠现金资产、获得债务减免等，可免于按照本条规定履行股东会审议程序。</w:t>
      </w:r>
    </w:p>
    <w:p w14:paraId="06951D3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公司发生的交易仅达到本条第三项或者第五项标准，且公司最近一个会计年度每股收益的绝对值低于</w:t>
      </w:r>
      <w:r>
        <w:rPr>
          <w:rFonts w:ascii="宋体" w:hAnsi="宋体" w:cs="宋体"/>
          <w:bCs/>
          <w:kern w:val="0"/>
          <w:sz w:val="24"/>
          <w:szCs w:val="24"/>
        </w:rPr>
        <w:t>0.05元的，可免于按照本条的规定履行股东会审议程序</w:t>
      </w:r>
      <w:r>
        <w:rPr>
          <w:rFonts w:ascii="宋体" w:hAnsi="宋体" w:cs="宋体"/>
          <w:kern w:val="0"/>
          <w:sz w:val="24"/>
          <w:szCs w:val="24"/>
        </w:rPr>
        <w:t>。</w:t>
      </w:r>
    </w:p>
    <w:p w14:paraId="2D31DCC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bCs/>
          <w:kern w:val="0"/>
          <w:sz w:val="24"/>
          <w:szCs w:val="24"/>
        </w:rPr>
        <w:t>本条及第一百</w:t>
      </w:r>
      <w:r>
        <w:rPr>
          <w:rFonts w:ascii="宋体" w:hAnsi="宋体" w:cs="宋体" w:hint="eastAsia"/>
          <w:bCs/>
          <w:kern w:val="0"/>
          <w:sz w:val="24"/>
          <w:szCs w:val="24"/>
        </w:rPr>
        <w:t>二</w:t>
      </w:r>
      <w:r>
        <w:rPr>
          <w:rFonts w:ascii="宋体" w:hAnsi="宋体" w:cs="宋体"/>
          <w:bCs/>
          <w:kern w:val="0"/>
          <w:sz w:val="24"/>
          <w:szCs w:val="24"/>
        </w:rPr>
        <w:t>十三条中的交易事项是指：（1）购买或出售资产；（2）对外投资（含委托理财、对子公司投资等，设立或者增资全资子公司除外）；（3）提供财务资助（含委托贷款）；（4）提供担保（指上市公司为他人提供的担保，含对控股子公司的担保）；（5）租入或租出资产；（6）签订管理方面的合同（含委托经营、受托经营等）；（7）赠与或受赠资产；（8）债权或债务重组；（9）研究与开发项目的转移；（10）签订许可协议；（11）放弃权利（含放弃优先购买权、优先认缴出资权利等）。上述购买、出售的资产不含购买原材料、燃料和动力，以及出售产品、商品等与日常经营相关的资产</w:t>
      </w:r>
      <w:r>
        <w:rPr>
          <w:rFonts w:ascii="宋体" w:hAnsi="宋体" w:cs="宋体" w:hint="eastAsia"/>
          <w:bCs/>
          <w:kern w:val="0"/>
          <w:sz w:val="24"/>
          <w:szCs w:val="24"/>
        </w:rPr>
        <w:t>，</w:t>
      </w:r>
      <w:r>
        <w:rPr>
          <w:rFonts w:ascii="宋体" w:hAnsi="宋体" w:cs="宋体"/>
          <w:bCs/>
          <w:kern w:val="0"/>
          <w:sz w:val="24"/>
          <w:szCs w:val="24"/>
        </w:rPr>
        <w:t>但资产置换中涉及购买、出售此类资产的，仍包含在内。</w:t>
      </w:r>
    </w:p>
    <w:p w14:paraId="3106E574"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第五十四条  </w:t>
      </w:r>
      <w:r>
        <w:rPr>
          <w:rFonts w:ascii="宋体" w:hAnsi="宋体" w:cs="宋体" w:hint="eastAsia"/>
          <w:bCs/>
          <w:kern w:val="0"/>
          <w:sz w:val="24"/>
          <w:szCs w:val="24"/>
        </w:rPr>
        <w:t>公司发生下列财务资助行为，须经股东会审议通过：</w:t>
      </w:r>
    </w:p>
    <w:p w14:paraId="4AD12A7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（一）被资助对象最近一期经审计的资产负债率超过</w:t>
      </w:r>
      <w:r>
        <w:rPr>
          <w:rFonts w:ascii="宋体" w:hAnsi="宋体" w:cs="宋体"/>
          <w:bCs/>
          <w:kern w:val="0"/>
          <w:sz w:val="24"/>
          <w:szCs w:val="24"/>
        </w:rPr>
        <w:t>70%；</w:t>
      </w:r>
    </w:p>
    <w:p w14:paraId="756CDB93"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（二）单次财务资助金额或者连续十二个月内提供财务资助累计发生金额超过公司最近一期经审计净资产的</w:t>
      </w:r>
      <w:r>
        <w:rPr>
          <w:rFonts w:ascii="宋体" w:hAnsi="宋体" w:cs="宋体"/>
          <w:bCs/>
          <w:kern w:val="0"/>
          <w:sz w:val="24"/>
          <w:szCs w:val="24"/>
        </w:rPr>
        <w:t>10%；</w:t>
      </w:r>
    </w:p>
    <w:p w14:paraId="21DB87C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（三）深交所或者本章程规定的其他情形。</w:t>
      </w:r>
    </w:p>
    <w:p w14:paraId="1777F784"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bCs/>
          <w:kern w:val="0"/>
          <w:sz w:val="24"/>
          <w:szCs w:val="24"/>
        </w:rPr>
        <w:t>资助对象为公司合并报表范围内且持股比例超过</w:t>
      </w:r>
      <w:r>
        <w:rPr>
          <w:rFonts w:ascii="宋体" w:hAnsi="宋体" w:cs="宋体"/>
          <w:bCs/>
          <w:kern w:val="0"/>
          <w:sz w:val="24"/>
          <w:szCs w:val="24"/>
        </w:rPr>
        <w:t>50%的控股子公司，且该控股子公司其他股东中不包含公司的控股股东、实际控制人及其关联人的，可以免于适用上述规定</w:t>
      </w:r>
      <w:r>
        <w:rPr>
          <w:rFonts w:ascii="宋体" w:hAnsi="宋体" w:cs="宋体" w:hint="eastAsia"/>
          <w:kern w:val="0"/>
          <w:sz w:val="24"/>
          <w:szCs w:val="24"/>
        </w:rPr>
        <w:t>。</w:t>
      </w:r>
    </w:p>
    <w:p w14:paraId="7B835563"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w:t>
      </w:r>
      <w:r>
        <w:rPr>
          <w:rFonts w:ascii="宋体" w:hAnsi="宋体" w:cs="宋体"/>
          <w:b/>
          <w:kern w:val="0"/>
          <w:sz w:val="24"/>
          <w:szCs w:val="24"/>
        </w:rPr>
        <w:t>五十</w:t>
      </w:r>
      <w:r>
        <w:rPr>
          <w:rFonts w:ascii="宋体" w:hAnsi="宋体" w:cs="宋体" w:hint="eastAsia"/>
          <w:b/>
          <w:kern w:val="0"/>
          <w:sz w:val="24"/>
          <w:szCs w:val="24"/>
        </w:rPr>
        <w:t xml:space="preserve">五条  </w:t>
      </w:r>
      <w:r>
        <w:rPr>
          <w:rFonts w:ascii="宋体" w:hAnsi="宋体" w:cs="宋体" w:hint="eastAsia"/>
          <w:bCs/>
          <w:kern w:val="0"/>
          <w:sz w:val="24"/>
          <w:szCs w:val="24"/>
        </w:rPr>
        <w:t>公司下列对外担保行为，须经董事会审议后提交公司股东会审议通过：</w:t>
      </w:r>
    </w:p>
    <w:p w14:paraId="7A2370AC"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（一）单笔担保额超过公司最近一期经审计净资产</w:t>
      </w:r>
      <w:r>
        <w:rPr>
          <w:rFonts w:ascii="宋体" w:hAnsi="宋体" w:cs="宋体"/>
          <w:bCs/>
          <w:kern w:val="0"/>
          <w:sz w:val="24"/>
          <w:szCs w:val="24"/>
        </w:rPr>
        <w:t>10%的担保；</w:t>
      </w:r>
    </w:p>
    <w:p w14:paraId="1585500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（二）公司及其控股子公司的提供担保总额，超过公司最近一期经审计净资产</w:t>
      </w:r>
      <w:r>
        <w:rPr>
          <w:rFonts w:ascii="宋体" w:hAnsi="宋体" w:cs="宋体"/>
          <w:bCs/>
          <w:kern w:val="0"/>
          <w:sz w:val="24"/>
          <w:szCs w:val="24"/>
        </w:rPr>
        <w:t>50%以后提供的任何担保；</w:t>
      </w:r>
    </w:p>
    <w:p w14:paraId="409532C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（三）为资产负债率超过</w:t>
      </w:r>
      <w:r>
        <w:rPr>
          <w:rFonts w:ascii="宋体" w:hAnsi="宋体" w:cs="宋体"/>
          <w:bCs/>
          <w:kern w:val="0"/>
          <w:sz w:val="24"/>
          <w:szCs w:val="24"/>
        </w:rPr>
        <w:t>70%的担保对象提供的担保；</w:t>
      </w:r>
    </w:p>
    <w:p w14:paraId="73BB237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（四）连续十二个月内担保金额超过公司最近一期经审计净资产的</w:t>
      </w:r>
      <w:r>
        <w:rPr>
          <w:rFonts w:ascii="宋体" w:hAnsi="宋体" w:cs="宋体"/>
          <w:bCs/>
          <w:kern w:val="0"/>
          <w:sz w:val="24"/>
          <w:szCs w:val="24"/>
        </w:rPr>
        <w:t>50%且绝对金额超过5000万元；</w:t>
      </w:r>
    </w:p>
    <w:p w14:paraId="3023A6C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（五）公司及其控股子公司提供的担保总额，超过公司最近一期经审计总资产</w:t>
      </w:r>
      <w:r>
        <w:rPr>
          <w:rFonts w:ascii="宋体" w:hAnsi="宋体" w:cs="宋体"/>
          <w:bCs/>
          <w:kern w:val="0"/>
          <w:sz w:val="24"/>
          <w:szCs w:val="24"/>
        </w:rPr>
        <w:t>30%以后提供的任何担保；</w:t>
      </w:r>
    </w:p>
    <w:p w14:paraId="1B3F75D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（六）连续十二个月内担保金额超过公司最近一期经审计总资产的</w:t>
      </w:r>
      <w:r>
        <w:rPr>
          <w:rFonts w:ascii="宋体" w:hAnsi="宋体" w:cs="宋体"/>
          <w:bCs/>
          <w:kern w:val="0"/>
          <w:sz w:val="24"/>
          <w:szCs w:val="24"/>
        </w:rPr>
        <w:t>30%；</w:t>
      </w:r>
    </w:p>
    <w:p w14:paraId="5A16252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（七）对股东、实际控制人及其关联人提供的担保；</w:t>
      </w:r>
    </w:p>
    <w:p w14:paraId="413FBBC9" w14:textId="0A34B81A"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（八）</w:t>
      </w:r>
      <w:r w:rsidR="00866D10">
        <w:rPr>
          <w:rFonts w:ascii="宋体" w:hAnsi="宋体" w:cs="宋体" w:hint="eastAsia"/>
          <w:bCs/>
          <w:kern w:val="0"/>
          <w:sz w:val="24"/>
          <w:szCs w:val="24"/>
        </w:rPr>
        <w:t>深交所</w:t>
      </w:r>
      <w:r>
        <w:rPr>
          <w:rFonts w:ascii="宋体" w:hAnsi="宋体" w:cs="宋体" w:hint="eastAsia"/>
          <w:bCs/>
          <w:kern w:val="0"/>
          <w:sz w:val="24"/>
          <w:szCs w:val="24"/>
        </w:rPr>
        <w:t>或者公司章程规定的其他担保情形。</w:t>
      </w:r>
    </w:p>
    <w:p w14:paraId="610E61F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除</w:t>
      </w:r>
      <w:r>
        <w:rPr>
          <w:rFonts w:ascii="宋体" w:hAnsi="宋体" w:cs="宋体"/>
          <w:bCs/>
          <w:kern w:val="0"/>
          <w:sz w:val="24"/>
          <w:szCs w:val="24"/>
        </w:rPr>
        <w:t>上述须经股东会审批</w:t>
      </w:r>
      <w:r>
        <w:rPr>
          <w:rFonts w:ascii="宋体" w:hAnsi="宋体" w:cs="宋体" w:hint="eastAsia"/>
          <w:bCs/>
          <w:kern w:val="0"/>
          <w:sz w:val="24"/>
          <w:szCs w:val="24"/>
        </w:rPr>
        <w:t>以外</w:t>
      </w:r>
      <w:r>
        <w:rPr>
          <w:rFonts w:ascii="宋体" w:hAnsi="宋体" w:cs="宋体"/>
          <w:bCs/>
          <w:kern w:val="0"/>
          <w:sz w:val="24"/>
          <w:szCs w:val="24"/>
        </w:rPr>
        <w:t>的公司其他</w:t>
      </w:r>
      <w:r>
        <w:rPr>
          <w:rFonts w:ascii="宋体" w:hAnsi="宋体" w:cs="宋体" w:hint="eastAsia"/>
          <w:bCs/>
          <w:kern w:val="0"/>
          <w:sz w:val="24"/>
          <w:szCs w:val="24"/>
        </w:rPr>
        <w:t>对外</w:t>
      </w:r>
      <w:r>
        <w:rPr>
          <w:rFonts w:ascii="宋体" w:hAnsi="宋体" w:cs="宋体"/>
          <w:bCs/>
          <w:kern w:val="0"/>
          <w:sz w:val="24"/>
          <w:szCs w:val="24"/>
        </w:rPr>
        <w:t>担保行为，应由董事会审批通过</w:t>
      </w:r>
      <w:r>
        <w:rPr>
          <w:rFonts w:ascii="宋体" w:hAnsi="宋体" w:cs="宋体" w:hint="eastAsia"/>
          <w:bCs/>
          <w:kern w:val="0"/>
          <w:sz w:val="24"/>
          <w:szCs w:val="24"/>
        </w:rPr>
        <w:t>。董事会在审议担保事项时，必须经出席董事会会议的三分之二</w:t>
      </w:r>
      <w:r>
        <w:rPr>
          <w:rFonts w:ascii="宋体" w:hAnsi="宋体" w:cs="宋体"/>
          <w:bCs/>
          <w:kern w:val="0"/>
          <w:sz w:val="24"/>
          <w:szCs w:val="24"/>
        </w:rPr>
        <w:t>以上董事审议同意。</w:t>
      </w:r>
    </w:p>
    <w:p w14:paraId="2BB4C681" w14:textId="77777777" w:rsidR="00B35BC9" w:rsidRDefault="00CC22A5">
      <w:pPr>
        <w:spacing w:line="360" w:lineRule="auto"/>
        <w:ind w:firstLineChars="200" w:firstLine="480"/>
        <w:rPr>
          <w:rFonts w:ascii="宋体" w:hAnsi="宋体" w:cs="宋体"/>
          <w:b/>
          <w:bCs/>
          <w:kern w:val="0"/>
          <w:sz w:val="24"/>
          <w:szCs w:val="24"/>
        </w:rPr>
      </w:pPr>
      <w:r>
        <w:rPr>
          <w:rFonts w:ascii="宋体" w:hAnsi="宋体" w:cs="宋体" w:hint="eastAsia"/>
          <w:bCs/>
          <w:kern w:val="0"/>
          <w:sz w:val="24"/>
          <w:szCs w:val="24"/>
        </w:rPr>
        <w:t>股东会审议前款第五项担保事项时，必须经出席会议的股东所持表决权的三分之二以上通过。</w:t>
      </w:r>
    </w:p>
    <w:p w14:paraId="61FACA6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股东会在审议为股东、实际控制人及其关联人提供的担保议案时，该股东或者受该实际控制人支配的股东，不得参与该项表决，该项表决由出席股东会的其他股东所持表决权的半数以上通过。</w:t>
      </w:r>
    </w:p>
    <w:p w14:paraId="75CF888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公司为关联人提供担保的，应当在董事会审议通过后及时披露，并提交股东会审议。</w:t>
      </w:r>
    </w:p>
    <w:p w14:paraId="16215B2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公司为控股股东、实际控制人及其关联方提供担保的，控股股东、实际控制人及其关联方应当提供反担保。</w:t>
      </w:r>
    </w:p>
    <w:p w14:paraId="7F2C81C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公司为全资子公司提供担保，或者为控股子公司提供担保且控股子公司其他股东按所享有的权益提供同等比例担保，属于本条第一款第一项至第四项情形的，可以豁免提交股东会审议，但是本章程另有规定除外</w:t>
      </w:r>
      <w:r>
        <w:rPr>
          <w:rFonts w:ascii="宋体" w:hAnsi="宋体" w:cs="宋体" w:hint="eastAsia"/>
          <w:kern w:val="0"/>
          <w:sz w:val="24"/>
          <w:szCs w:val="24"/>
        </w:rPr>
        <w:t>。</w:t>
      </w:r>
    </w:p>
    <w:p w14:paraId="14164EB5"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w:t>
      </w:r>
      <w:r>
        <w:rPr>
          <w:rFonts w:ascii="宋体" w:hAnsi="宋体" w:cs="宋体"/>
          <w:b/>
          <w:kern w:val="0"/>
          <w:sz w:val="24"/>
          <w:szCs w:val="24"/>
        </w:rPr>
        <w:t>五十</w:t>
      </w:r>
      <w:r>
        <w:rPr>
          <w:rFonts w:ascii="宋体" w:hAnsi="宋体" w:cs="宋体" w:hint="eastAsia"/>
          <w:b/>
          <w:kern w:val="0"/>
          <w:sz w:val="24"/>
          <w:szCs w:val="24"/>
        </w:rPr>
        <w:t xml:space="preserve">六条  </w:t>
      </w:r>
      <w:r>
        <w:rPr>
          <w:rFonts w:ascii="宋体" w:hAnsi="宋体" w:cs="宋体" w:hint="eastAsia"/>
          <w:bCs/>
          <w:kern w:val="0"/>
          <w:sz w:val="24"/>
          <w:szCs w:val="24"/>
        </w:rPr>
        <w:t>公司发生下列关联交易行为，须经股东会审议通过：</w:t>
      </w:r>
    </w:p>
    <w:p w14:paraId="6CFCCB0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（一）公司与关联人发生的交易（提供担保除外）金额超过</w:t>
      </w:r>
      <w:r>
        <w:rPr>
          <w:rFonts w:ascii="宋体" w:hAnsi="宋体" w:cs="宋体"/>
          <w:bCs/>
          <w:kern w:val="0"/>
          <w:sz w:val="24"/>
          <w:szCs w:val="24"/>
        </w:rPr>
        <w:t>3,000万元，且占公司最近一期经审计净资产绝对值5%以上的。</w:t>
      </w:r>
    </w:p>
    <w:p w14:paraId="67C77C6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（二）公司在连续十二个月内发生的以下关联交易，应当按照累计计算原则适用前款规定：</w:t>
      </w:r>
    </w:p>
    <w:p w14:paraId="62809E7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bCs/>
          <w:kern w:val="0"/>
          <w:sz w:val="24"/>
          <w:szCs w:val="24"/>
        </w:rPr>
        <w:t>1、与同一关联人进行的交易；</w:t>
      </w:r>
    </w:p>
    <w:p w14:paraId="286B89C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bCs/>
          <w:kern w:val="0"/>
          <w:sz w:val="24"/>
          <w:szCs w:val="24"/>
        </w:rPr>
        <w:t>2、与不同关联人进行的与同一交易标的相关的交易。</w:t>
      </w:r>
    </w:p>
    <w:p w14:paraId="7DD871B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上述同一关联人包括与该关联人受同一主体控制或者相互存在股权控制关系的其他关联人。</w:t>
      </w:r>
    </w:p>
    <w:p w14:paraId="79334D5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已按照上述规定履行相关义务的，不再纳入相关的累计计算范围。</w:t>
      </w:r>
    </w:p>
    <w:p w14:paraId="7B4F2133"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（三）公司为关联人提供担保的。</w:t>
      </w:r>
    </w:p>
    <w:p w14:paraId="5E457A8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公司与关联人发生的下列交易，可以豁免按照前款规定提交股东会审议：</w:t>
      </w:r>
    </w:p>
    <w:p w14:paraId="7C5DB40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（一）面向不特定对象的公开招标、公开拍卖的（不含邀标等受限方式），但招标、拍卖等难以形成公允价格的除外；</w:t>
      </w:r>
    </w:p>
    <w:p w14:paraId="144C387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（二）公司单方面获得利益的交易，包括受赠现金资产、获得债务减免等；</w:t>
      </w:r>
    </w:p>
    <w:p w14:paraId="172A9BA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（三）关联交易定价为国家规定的；</w:t>
      </w:r>
    </w:p>
    <w:p w14:paraId="619317A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（四）关联人向公司提供资金，利率不高于中国人民银行规定的贷款市场报价利率，且公司无相应担保；</w:t>
      </w:r>
    </w:p>
    <w:p w14:paraId="761BF2E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（五）公司按与非关联人同等交易条件，向董事、高级管理人员提供产品和服务的</w:t>
      </w:r>
      <w:r>
        <w:rPr>
          <w:rFonts w:ascii="宋体" w:hAnsi="宋体" w:cs="宋体" w:hint="eastAsia"/>
          <w:kern w:val="0"/>
          <w:sz w:val="24"/>
          <w:szCs w:val="24"/>
        </w:rPr>
        <w:t>。</w:t>
      </w:r>
    </w:p>
    <w:p w14:paraId="49F09B4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五十</w:t>
      </w:r>
      <w:r>
        <w:rPr>
          <w:rFonts w:ascii="宋体" w:hAnsi="宋体" w:cs="宋体" w:hint="eastAsia"/>
          <w:b/>
          <w:kern w:val="0"/>
          <w:sz w:val="24"/>
          <w:szCs w:val="24"/>
        </w:rPr>
        <w:t xml:space="preserve">七条  </w:t>
      </w:r>
      <w:r>
        <w:rPr>
          <w:rFonts w:ascii="宋体" w:hAnsi="宋体" w:cs="宋体" w:hint="eastAsia"/>
          <w:bCs/>
          <w:kern w:val="0"/>
          <w:sz w:val="24"/>
          <w:szCs w:val="24"/>
        </w:rPr>
        <w:t>股东会</w:t>
      </w:r>
      <w:r>
        <w:rPr>
          <w:rFonts w:ascii="宋体" w:hAnsi="宋体" w:cs="宋体" w:hint="eastAsia"/>
          <w:kern w:val="0"/>
          <w:sz w:val="24"/>
          <w:szCs w:val="24"/>
        </w:rPr>
        <w:t>分为</w:t>
      </w:r>
      <w:r>
        <w:rPr>
          <w:rFonts w:ascii="宋体" w:hAnsi="宋体" w:cs="宋体" w:hint="eastAsia"/>
          <w:bCs/>
          <w:kern w:val="0"/>
          <w:sz w:val="24"/>
          <w:szCs w:val="24"/>
        </w:rPr>
        <w:t>年度股东会和临时股东会</w:t>
      </w:r>
      <w:r>
        <w:rPr>
          <w:rFonts w:ascii="宋体" w:hAnsi="宋体" w:cs="宋体" w:hint="eastAsia"/>
          <w:kern w:val="0"/>
          <w:sz w:val="24"/>
          <w:szCs w:val="24"/>
        </w:rPr>
        <w:t>。年度</w:t>
      </w:r>
      <w:r>
        <w:rPr>
          <w:rFonts w:ascii="宋体" w:hAnsi="宋体" w:cs="宋体" w:hint="eastAsia"/>
          <w:bCs/>
          <w:kern w:val="0"/>
          <w:sz w:val="24"/>
          <w:szCs w:val="24"/>
        </w:rPr>
        <w:t>股东会</w:t>
      </w:r>
      <w:r>
        <w:rPr>
          <w:rFonts w:ascii="宋体" w:hAnsi="宋体" w:cs="宋体" w:hint="eastAsia"/>
          <w:kern w:val="0"/>
          <w:sz w:val="24"/>
          <w:szCs w:val="24"/>
        </w:rPr>
        <w:t>每年召开一次，应当于上一会计年度结束后的六个月内举行。</w:t>
      </w:r>
    </w:p>
    <w:p w14:paraId="5A4C85F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第五十八条</w:t>
      </w:r>
      <w:r>
        <w:rPr>
          <w:rFonts w:ascii="宋体" w:hAnsi="宋体" w:cs="宋体" w:hint="eastAsia"/>
          <w:kern w:val="0"/>
          <w:sz w:val="24"/>
          <w:szCs w:val="24"/>
        </w:rPr>
        <w:t xml:space="preserve">  有下列情形之一的，公司在事实发生之日起</w:t>
      </w:r>
      <w:r>
        <w:rPr>
          <w:rFonts w:ascii="宋体" w:hAnsi="宋体" w:cs="宋体" w:hint="eastAsia"/>
          <w:bCs/>
          <w:kern w:val="0"/>
          <w:sz w:val="24"/>
          <w:szCs w:val="24"/>
        </w:rPr>
        <w:t>两</w:t>
      </w:r>
      <w:r>
        <w:rPr>
          <w:rFonts w:ascii="宋体" w:hAnsi="宋体" w:cs="宋体" w:hint="eastAsia"/>
          <w:kern w:val="0"/>
          <w:sz w:val="24"/>
          <w:szCs w:val="24"/>
        </w:rPr>
        <w:t>个月以内召开临时</w:t>
      </w:r>
      <w:r>
        <w:rPr>
          <w:rFonts w:ascii="宋体" w:hAnsi="宋体" w:cs="宋体" w:hint="eastAsia"/>
          <w:bCs/>
          <w:kern w:val="0"/>
          <w:sz w:val="24"/>
          <w:szCs w:val="24"/>
        </w:rPr>
        <w:t>股东会</w:t>
      </w:r>
      <w:r>
        <w:rPr>
          <w:rFonts w:ascii="宋体" w:hAnsi="宋体" w:cs="宋体" w:hint="eastAsia"/>
          <w:kern w:val="0"/>
          <w:sz w:val="24"/>
          <w:szCs w:val="24"/>
        </w:rPr>
        <w:t>：</w:t>
      </w:r>
    </w:p>
    <w:p w14:paraId="737DF18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（一）董事人数不足《公司法》规定人数或者本章程所定人数的三分之二时；</w:t>
      </w:r>
    </w:p>
    <w:p w14:paraId="1794CF7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（二）公司未弥补的亏损达股本总额三分之一时；</w:t>
      </w:r>
    </w:p>
    <w:p w14:paraId="3042F65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（三）单独或者合计持有公司百分之十以上股份的股东请求时；</w:t>
      </w:r>
    </w:p>
    <w:p w14:paraId="46795A3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（四）董事会认为必要时； </w:t>
      </w:r>
    </w:p>
    <w:p w14:paraId="3EA5B0C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w:t>
      </w:r>
      <w:r>
        <w:rPr>
          <w:rFonts w:ascii="宋体" w:hAnsi="宋体" w:cs="宋体" w:hint="eastAsia"/>
          <w:bCs/>
          <w:kern w:val="0"/>
          <w:sz w:val="24"/>
          <w:szCs w:val="24"/>
        </w:rPr>
        <w:t>审计委员会</w:t>
      </w:r>
      <w:r>
        <w:rPr>
          <w:rFonts w:ascii="宋体" w:hAnsi="宋体" w:cs="宋体" w:hint="eastAsia"/>
          <w:kern w:val="0"/>
          <w:sz w:val="24"/>
          <w:szCs w:val="24"/>
        </w:rPr>
        <w:t xml:space="preserve">提议召开时； </w:t>
      </w:r>
    </w:p>
    <w:p w14:paraId="1A9FEF5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（六）法律、行政法规、部门规章或者本章程规定的其他情形。</w:t>
      </w:r>
    </w:p>
    <w:p w14:paraId="5870F8E3"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bCs/>
          <w:kern w:val="0"/>
          <w:sz w:val="24"/>
          <w:szCs w:val="24"/>
        </w:rPr>
        <w:t xml:space="preserve">第五十九条  </w:t>
      </w:r>
      <w:r>
        <w:rPr>
          <w:rFonts w:ascii="宋体" w:hAnsi="宋体" w:cs="宋体" w:hint="eastAsia"/>
          <w:bCs/>
          <w:kern w:val="0"/>
          <w:sz w:val="24"/>
          <w:szCs w:val="24"/>
        </w:rPr>
        <w:t>公司召开股东会的地点为：公司住所或股东会通知确定的其他地点。</w:t>
      </w:r>
    </w:p>
    <w:p w14:paraId="03F3D1D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股东会将设置会场，以现场会议形式召开，</w:t>
      </w:r>
      <w:r>
        <w:rPr>
          <w:rFonts w:ascii="宋体" w:hAnsi="宋体" w:cs="宋体"/>
          <w:bCs/>
          <w:kern w:val="0"/>
          <w:sz w:val="24"/>
          <w:szCs w:val="24"/>
        </w:rPr>
        <w:t>还可以同时采用电子通信方式召开</w:t>
      </w:r>
      <w:r>
        <w:rPr>
          <w:rFonts w:ascii="宋体" w:hAnsi="宋体" w:cs="宋体" w:hint="eastAsia"/>
          <w:bCs/>
          <w:kern w:val="0"/>
          <w:sz w:val="24"/>
          <w:szCs w:val="24"/>
        </w:rPr>
        <w:t>。公司还将提供网络投票的方式为股东提供便利。</w:t>
      </w:r>
    </w:p>
    <w:p w14:paraId="253B2F1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发出股东会通知后，无正当理由，股东会现场会议召开地点不得变更。确需变更的，召集人应当在现场会议召开日前至少两个工作日公告并说明原因。</w:t>
      </w:r>
    </w:p>
    <w:p w14:paraId="55ACCB39"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bCs/>
          <w:kern w:val="0"/>
          <w:sz w:val="24"/>
          <w:szCs w:val="24"/>
        </w:rPr>
        <w:t>第六十条</w:t>
      </w:r>
      <w:r>
        <w:rPr>
          <w:rFonts w:ascii="宋体" w:hAnsi="宋体" w:cs="宋体"/>
          <w:bCs/>
          <w:kern w:val="0"/>
          <w:sz w:val="24"/>
          <w:szCs w:val="24"/>
        </w:rPr>
        <w:t xml:space="preserve">  本公司召开股东会时将聘请律师对以下问题出具法律意见并公告： </w:t>
      </w:r>
    </w:p>
    <w:p w14:paraId="129C8C4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（一）会议的召集、召开程序是否符合法律、行政法规、本章程的规定；</w:t>
      </w:r>
    </w:p>
    <w:p w14:paraId="4130276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（二）出席会议人员的资格、召集人资格是否合法有效；</w:t>
      </w:r>
    </w:p>
    <w:p w14:paraId="41243AF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（三）会议的表决程序、表决结果是否合法有效；</w:t>
      </w:r>
    </w:p>
    <w:p w14:paraId="00AC7DE7" w14:textId="77777777" w:rsidR="00B35BC9" w:rsidRPr="0036377A"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（四）应本公司要求对其他有关问题出具的法律意见。</w:t>
      </w:r>
    </w:p>
    <w:bookmarkStart w:id="83" w:name="_第三节__股东大会的召集"/>
    <w:bookmarkStart w:id="84" w:name="_Toc10575"/>
    <w:bookmarkStart w:id="85" w:name="_Toc23011"/>
    <w:bookmarkStart w:id="86" w:name="_Toc16742"/>
    <w:bookmarkStart w:id="87" w:name="_Toc32107"/>
    <w:bookmarkStart w:id="88" w:name="_Toc17637"/>
    <w:bookmarkEnd w:id="83"/>
    <w:p w14:paraId="04A1C607"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89" w:name="_Toc204557463"/>
      <w:r>
        <w:rPr>
          <w:rFonts w:ascii="宋体" w:hAnsi="宋体" w:cs="宋体" w:hint="eastAsia"/>
          <w:b/>
          <w:kern w:val="0"/>
          <w:sz w:val="24"/>
          <w:szCs w:val="24"/>
        </w:rPr>
        <w:t>第</w:t>
      </w:r>
      <w:r>
        <w:rPr>
          <w:rFonts w:ascii="宋体" w:hAnsi="宋体" w:cs="宋体"/>
          <w:b/>
          <w:kern w:val="0"/>
          <w:sz w:val="24"/>
          <w:szCs w:val="24"/>
        </w:rPr>
        <w:t>四</w:t>
      </w:r>
      <w:r>
        <w:rPr>
          <w:rFonts w:ascii="宋体" w:hAnsi="宋体" w:cs="宋体" w:hint="eastAsia"/>
          <w:b/>
          <w:kern w:val="0"/>
          <w:sz w:val="24"/>
          <w:szCs w:val="24"/>
        </w:rPr>
        <w:t>节  股东会的召集</w:t>
      </w:r>
      <w:bookmarkEnd w:id="89"/>
      <w:r>
        <w:rPr>
          <w:rFonts w:ascii="宋体" w:hAnsi="宋体" w:cs="宋体" w:hint="eastAsia"/>
          <w:b/>
          <w:kern w:val="0"/>
          <w:sz w:val="24"/>
          <w:szCs w:val="24"/>
        </w:rPr>
        <w:fldChar w:fldCharType="end"/>
      </w:r>
      <w:bookmarkEnd w:id="84"/>
      <w:bookmarkEnd w:id="85"/>
      <w:bookmarkEnd w:id="86"/>
      <w:bookmarkEnd w:id="87"/>
      <w:bookmarkEnd w:id="88"/>
    </w:p>
    <w:p w14:paraId="4AEEA8F2" w14:textId="77777777" w:rsidR="00B35BC9" w:rsidRDefault="00CC22A5">
      <w:pPr>
        <w:spacing w:line="360" w:lineRule="auto"/>
        <w:ind w:firstLineChars="200" w:firstLine="482"/>
        <w:rPr>
          <w:rFonts w:ascii="宋体" w:hAnsi="宋体" w:cs="宋体"/>
          <w:b/>
          <w:bCs/>
          <w:kern w:val="0"/>
          <w:sz w:val="24"/>
          <w:szCs w:val="24"/>
        </w:rPr>
      </w:pPr>
      <w:r>
        <w:rPr>
          <w:rFonts w:ascii="宋体" w:hAnsi="宋体" w:cs="宋体" w:hint="eastAsia"/>
          <w:b/>
          <w:kern w:val="0"/>
          <w:sz w:val="24"/>
          <w:szCs w:val="24"/>
        </w:rPr>
        <w:t>第</w:t>
      </w:r>
      <w:r>
        <w:rPr>
          <w:rFonts w:ascii="宋体" w:hAnsi="宋体" w:cs="宋体"/>
          <w:b/>
          <w:kern w:val="0"/>
          <w:sz w:val="24"/>
          <w:szCs w:val="24"/>
        </w:rPr>
        <w:t>六</w:t>
      </w:r>
      <w:r>
        <w:rPr>
          <w:rFonts w:ascii="宋体" w:hAnsi="宋体" w:cs="宋体" w:hint="eastAsia"/>
          <w:b/>
          <w:kern w:val="0"/>
          <w:sz w:val="24"/>
          <w:szCs w:val="24"/>
        </w:rPr>
        <w:t xml:space="preserve">十一条  </w:t>
      </w:r>
      <w:r>
        <w:rPr>
          <w:rFonts w:ascii="宋体" w:hAnsi="宋体" w:cs="宋体" w:hint="eastAsia"/>
          <w:bCs/>
          <w:kern w:val="0"/>
          <w:sz w:val="24"/>
          <w:szCs w:val="24"/>
        </w:rPr>
        <w:t>董事会应当在规定的期限内按时召集股东会。</w:t>
      </w:r>
    </w:p>
    <w:p w14:paraId="02823313" w14:textId="77777777" w:rsidR="00B35BC9" w:rsidRDefault="00CC22A5">
      <w:pPr>
        <w:spacing w:line="360" w:lineRule="auto"/>
        <w:ind w:firstLineChars="200" w:firstLine="480"/>
        <w:rPr>
          <w:rFonts w:ascii="宋体" w:hAnsi="宋体" w:cs="宋体"/>
          <w:b/>
          <w:bCs/>
          <w:kern w:val="0"/>
          <w:sz w:val="24"/>
          <w:szCs w:val="24"/>
        </w:rPr>
      </w:pPr>
      <w:r>
        <w:rPr>
          <w:rFonts w:ascii="宋体" w:hAnsi="宋体" w:cs="宋体" w:hint="eastAsia"/>
          <w:bCs/>
          <w:kern w:val="0"/>
          <w:sz w:val="24"/>
          <w:szCs w:val="24"/>
        </w:rPr>
        <w:t>经全体独立董事过半数同意，</w:t>
      </w:r>
      <w:r>
        <w:rPr>
          <w:rFonts w:ascii="宋体" w:hAnsi="宋体" w:cs="宋体" w:hint="eastAsia"/>
          <w:kern w:val="0"/>
          <w:sz w:val="24"/>
          <w:szCs w:val="24"/>
        </w:rPr>
        <w:t>独立董事有权向董事会提议召开临时</w:t>
      </w:r>
      <w:r>
        <w:rPr>
          <w:rFonts w:ascii="宋体" w:hAnsi="宋体" w:cs="宋体" w:hint="eastAsia"/>
          <w:bCs/>
          <w:kern w:val="0"/>
          <w:sz w:val="24"/>
          <w:szCs w:val="24"/>
        </w:rPr>
        <w:t>股东会</w:t>
      </w:r>
      <w:r>
        <w:rPr>
          <w:rFonts w:ascii="宋体" w:hAnsi="宋体" w:cs="宋体" w:hint="eastAsia"/>
          <w:kern w:val="0"/>
          <w:sz w:val="24"/>
          <w:szCs w:val="24"/>
        </w:rPr>
        <w:t>。对独立董事要求召开临时</w:t>
      </w:r>
      <w:r>
        <w:rPr>
          <w:rFonts w:ascii="宋体" w:hAnsi="宋体" w:cs="宋体" w:hint="eastAsia"/>
          <w:bCs/>
          <w:kern w:val="0"/>
          <w:sz w:val="24"/>
          <w:szCs w:val="24"/>
        </w:rPr>
        <w:t>股东会</w:t>
      </w:r>
      <w:r>
        <w:rPr>
          <w:rFonts w:ascii="宋体" w:hAnsi="宋体" w:cs="宋体" w:hint="eastAsia"/>
          <w:kern w:val="0"/>
          <w:sz w:val="24"/>
          <w:szCs w:val="24"/>
        </w:rPr>
        <w:t>的提议，董事会应当根据法律、行政法规和本章程的规定，在收到提议后十日内提出同意或者不同意召开临时</w:t>
      </w:r>
      <w:r>
        <w:rPr>
          <w:rFonts w:ascii="宋体" w:hAnsi="宋体" w:cs="宋体" w:hint="eastAsia"/>
          <w:bCs/>
          <w:kern w:val="0"/>
          <w:sz w:val="24"/>
          <w:szCs w:val="24"/>
        </w:rPr>
        <w:t>股东会</w:t>
      </w:r>
      <w:r>
        <w:rPr>
          <w:rFonts w:ascii="宋体" w:hAnsi="宋体" w:cs="宋体" w:hint="eastAsia"/>
          <w:kern w:val="0"/>
          <w:sz w:val="24"/>
          <w:szCs w:val="24"/>
        </w:rPr>
        <w:t>的书面反馈意见。</w:t>
      </w:r>
    </w:p>
    <w:p w14:paraId="12A06CA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董事会同意召开临时</w:t>
      </w:r>
      <w:r>
        <w:rPr>
          <w:rFonts w:ascii="宋体" w:hAnsi="宋体" w:cs="宋体" w:hint="eastAsia"/>
          <w:bCs/>
          <w:kern w:val="0"/>
          <w:sz w:val="24"/>
          <w:szCs w:val="24"/>
        </w:rPr>
        <w:t>股东会</w:t>
      </w:r>
      <w:r>
        <w:rPr>
          <w:rFonts w:ascii="宋体" w:hAnsi="宋体" w:cs="宋体" w:hint="eastAsia"/>
          <w:kern w:val="0"/>
          <w:sz w:val="24"/>
          <w:szCs w:val="24"/>
        </w:rPr>
        <w:t>的，在作出董事会决议后的五日内发出召开</w:t>
      </w:r>
      <w:r>
        <w:rPr>
          <w:rFonts w:ascii="宋体" w:hAnsi="宋体" w:cs="宋体" w:hint="eastAsia"/>
          <w:bCs/>
          <w:kern w:val="0"/>
          <w:sz w:val="24"/>
          <w:szCs w:val="24"/>
        </w:rPr>
        <w:t>股东会</w:t>
      </w:r>
      <w:r>
        <w:rPr>
          <w:rFonts w:ascii="宋体" w:hAnsi="宋体" w:cs="宋体" w:hint="eastAsia"/>
          <w:kern w:val="0"/>
          <w:sz w:val="24"/>
          <w:szCs w:val="24"/>
        </w:rPr>
        <w:t>的通知；董事会不同意召开临时</w:t>
      </w:r>
      <w:r>
        <w:rPr>
          <w:rFonts w:ascii="宋体" w:hAnsi="宋体" w:cs="宋体" w:hint="eastAsia"/>
          <w:bCs/>
          <w:kern w:val="0"/>
          <w:sz w:val="24"/>
          <w:szCs w:val="24"/>
        </w:rPr>
        <w:t>股东会</w:t>
      </w:r>
      <w:r>
        <w:rPr>
          <w:rFonts w:ascii="宋体" w:hAnsi="宋体" w:cs="宋体" w:hint="eastAsia"/>
          <w:kern w:val="0"/>
          <w:sz w:val="24"/>
          <w:szCs w:val="24"/>
        </w:rPr>
        <w:t>的，说明理由并公告。。</w:t>
      </w:r>
    </w:p>
    <w:p w14:paraId="716F905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第六十二条  </w:t>
      </w:r>
      <w:r>
        <w:rPr>
          <w:rFonts w:ascii="宋体" w:hAnsi="宋体" w:cs="宋体" w:hint="eastAsia"/>
          <w:kern w:val="0"/>
          <w:sz w:val="24"/>
          <w:szCs w:val="24"/>
        </w:rPr>
        <w:t>审计委员会向董事会提议召开临时股东会，应当以书面形式向董事会提出。董事会应当根据法律、行政法规和本章程的规定，在收到提议后十日内提出同意或不同意召开临时股东会的书面反馈意见。</w:t>
      </w:r>
    </w:p>
    <w:p w14:paraId="5C97936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董事会同意召开临时股东会的，将在作出董事会决议后的五日内发出召开股东会的通知，通知中对原提议的变更，应征得审计委员会的同意。</w:t>
      </w:r>
    </w:p>
    <w:p w14:paraId="3154B1A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董事会不同意召开临时股东会，或者在收到提议后十日内未作出反馈的，视为董事会不能履行或者不履行召集股东会会议职责，审计委员会可以自行召集和主持。</w:t>
      </w:r>
    </w:p>
    <w:p w14:paraId="45B7E59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第六十三条  </w:t>
      </w:r>
      <w:r>
        <w:rPr>
          <w:rFonts w:ascii="宋体" w:hAnsi="宋体" w:cs="宋体" w:hint="eastAsia"/>
          <w:kern w:val="0"/>
          <w:sz w:val="24"/>
          <w:szCs w:val="24"/>
        </w:rPr>
        <w:t>单独或者合计持有公司百分之十以上股份的股东有权向董事会请求召开临时股东会，并应当以书面形式向董事会提出。董事会应当根据法律、行政法规和本章程的规定，在收到请求后十日内提出同意或不同意召开临时股东会的书面反馈意见。</w:t>
      </w:r>
    </w:p>
    <w:p w14:paraId="479A062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董事会同意召开临时股东会的，应当在作出董事会决议后的五日内发出召开股东会的通知，通知中对原请求的变更，应当征得相关股东的同意。</w:t>
      </w:r>
    </w:p>
    <w:p w14:paraId="7783E4A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董事会不同意召开临时股东会，或者在收到请求后十日内未作出反馈的，单独或者合计持有公司百分之十以上股份的股东有权向审计委员会提议召开临时股东会，应当以书面形式向审计委员会提出请求。</w:t>
      </w:r>
    </w:p>
    <w:p w14:paraId="0F85A27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审计委员会同意召开临时股东会的，应在收到请求五日内发出召开股东会的通知，通知中对原请求的变更，应当征得相关股东的同意。</w:t>
      </w:r>
    </w:p>
    <w:p w14:paraId="191154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审计委员会未在规定期限内发出股东会通知的，视为审计委员会不召集和主持股东会，连续九十日以上单独或者合计持有公司百分之十以上股份的股东可以自行召集和主持。</w:t>
      </w:r>
    </w:p>
    <w:p w14:paraId="7C831B2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第六十四条  </w:t>
      </w:r>
      <w:r>
        <w:rPr>
          <w:rFonts w:ascii="宋体" w:hAnsi="宋体" w:cs="宋体" w:hint="eastAsia"/>
          <w:kern w:val="0"/>
          <w:sz w:val="24"/>
          <w:szCs w:val="24"/>
        </w:rPr>
        <w:t>审计委员会或股东决定自行召集股东会的，须书面通知董事会，同时向深交所备案。</w:t>
      </w:r>
    </w:p>
    <w:p w14:paraId="00F0333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在股东会决议公告前，召集股东持股比例不得低于百分之十。</w:t>
      </w:r>
    </w:p>
    <w:p w14:paraId="31F6F0C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审计委员会或者召集股东应在发出股东会通知及股东会决议公告时，向深交所提交有关证明材料。</w:t>
      </w:r>
    </w:p>
    <w:p w14:paraId="5175926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六十</w:t>
      </w:r>
      <w:r>
        <w:rPr>
          <w:rFonts w:ascii="宋体" w:hAnsi="宋体" w:cs="宋体" w:hint="eastAsia"/>
          <w:b/>
          <w:kern w:val="0"/>
          <w:sz w:val="24"/>
          <w:szCs w:val="24"/>
        </w:rPr>
        <w:t xml:space="preserve">五条 </w:t>
      </w:r>
      <w:r>
        <w:rPr>
          <w:rFonts w:ascii="宋体" w:hAnsi="宋体" w:cs="宋体" w:hint="eastAsia"/>
          <w:kern w:val="0"/>
          <w:sz w:val="24"/>
          <w:szCs w:val="24"/>
        </w:rPr>
        <w:t xml:space="preserve"> 对于审计委员会或股东自行召集的股东会，董事会和董事会秘书将予配合。董事会将提供股权登记日的股东名册。</w:t>
      </w:r>
    </w:p>
    <w:p w14:paraId="2B203DB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六十</w:t>
      </w:r>
      <w:r>
        <w:rPr>
          <w:rFonts w:ascii="宋体" w:hAnsi="宋体" w:cs="宋体" w:hint="eastAsia"/>
          <w:b/>
          <w:kern w:val="0"/>
          <w:sz w:val="24"/>
          <w:szCs w:val="24"/>
        </w:rPr>
        <w:t xml:space="preserve">六条  </w:t>
      </w:r>
      <w:r>
        <w:rPr>
          <w:rFonts w:ascii="宋体" w:hAnsi="宋体" w:cs="宋体" w:hint="eastAsia"/>
          <w:kern w:val="0"/>
          <w:sz w:val="24"/>
          <w:szCs w:val="24"/>
        </w:rPr>
        <w:t>审计委员会或股东自行召集的股东会，会议所必需的费用由本公司承担。</w:t>
      </w:r>
    </w:p>
    <w:bookmarkStart w:id="90" w:name="_第四节__股东大会的提案与通知"/>
    <w:bookmarkStart w:id="91" w:name="_Toc16695"/>
    <w:bookmarkStart w:id="92" w:name="_Toc9808"/>
    <w:bookmarkStart w:id="93" w:name="_Toc15700"/>
    <w:bookmarkStart w:id="94" w:name="_Toc6689"/>
    <w:bookmarkStart w:id="95" w:name="_Toc12423"/>
    <w:bookmarkEnd w:id="90"/>
    <w:p w14:paraId="468E93B6"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96" w:name="_Toc204557464"/>
      <w:r>
        <w:rPr>
          <w:rFonts w:ascii="宋体" w:hAnsi="宋体" w:cs="宋体" w:hint="eastAsia"/>
          <w:b/>
          <w:kern w:val="0"/>
          <w:sz w:val="24"/>
          <w:szCs w:val="24"/>
        </w:rPr>
        <w:t>第</w:t>
      </w:r>
      <w:r>
        <w:rPr>
          <w:rFonts w:ascii="宋体" w:hAnsi="宋体" w:cs="宋体"/>
          <w:b/>
          <w:kern w:val="0"/>
          <w:sz w:val="24"/>
          <w:szCs w:val="24"/>
        </w:rPr>
        <w:t>五</w:t>
      </w:r>
      <w:r>
        <w:rPr>
          <w:rFonts w:ascii="宋体" w:hAnsi="宋体" w:cs="宋体" w:hint="eastAsia"/>
          <w:b/>
          <w:kern w:val="0"/>
          <w:sz w:val="24"/>
          <w:szCs w:val="24"/>
        </w:rPr>
        <w:t>节  股东会的提案与通知</w:t>
      </w:r>
      <w:bookmarkEnd w:id="96"/>
      <w:r>
        <w:rPr>
          <w:rFonts w:ascii="宋体" w:hAnsi="宋体" w:cs="宋体" w:hint="eastAsia"/>
          <w:b/>
          <w:kern w:val="0"/>
          <w:sz w:val="24"/>
          <w:szCs w:val="24"/>
        </w:rPr>
        <w:fldChar w:fldCharType="end"/>
      </w:r>
      <w:bookmarkEnd w:id="91"/>
      <w:bookmarkEnd w:id="92"/>
      <w:bookmarkEnd w:id="93"/>
      <w:bookmarkEnd w:id="94"/>
      <w:bookmarkEnd w:id="95"/>
    </w:p>
    <w:p w14:paraId="20176646"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w:t>
      </w:r>
      <w:r>
        <w:rPr>
          <w:rFonts w:ascii="宋体" w:hAnsi="宋体" w:cs="宋体"/>
          <w:b/>
          <w:kern w:val="0"/>
          <w:sz w:val="24"/>
          <w:szCs w:val="24"/>
        </w:rPr>
        <w:t>六十</w:t>
      </w:r>
      <w:r>
        <w:rPr>
          <w:rFonts w:ascii="宋体" w:hAnsi="宋体" w:cs="宋体" w:hint="eastAsia"/>
          <w:b/>
          <w:kern w:val="0"/>
          <w:sz w:val="24"/>
          <w:szCs w:val="24"/>
        </w:rPr>
        <w:t xml:space="preserve">七条  </w:t>
      </w:r>
      <w:r>
        <w:rPr>
          <w:rFonts w:ascii="宋体" w:hAnsi="宋体" w:cs="宋体" w:hint="eastAsia"/>
          <w:kern w:val="0"/>
          <w:sz w:val="24"/>
          <w:szCs w:val="24"/>
        </w:rPr>
        <w:t>提案的内容应当属于股东会职权范围，有明确议题和具体决议事项，并且符合法律、行政法规和本章程的有关规定。</w:t>
      </w:r>
    </w:p>
    <w:p w14:paraId="62E3438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六十</w:t>
      </w:r>
      <w:r>
        <w:rPr>
          <w:rFonts w:ascii="宋体" w:hAnsi="宋体" w:cs="宋体" w:hint="eastAsia"/>
          <w:b/>
          <w:kern w:val="0"/>
          <w:sz w:val="24"/>
          <w:szCs w:val="24"/>
        </w:rPr>
        <w:t xml:space="preserve">八条  </w:t>
      </w:r>
      <w:r>
        <w:rPr>
          <w:rFonts w:ascii="宋体" w:hAnsi="宋体" w:cs="宋体" w:hint="eastAsia"/>
          <w:kern w:val="0"/>
          <w:sz w:val="24"/>
          <w:szCs w:val="24"/>
        </w:rPr>
        <w:t>公司召开股东会，董事会、审计委员会以及单独或者合并持有公司百分之一以上股份的股东，有权向公司提出提案。</w:t>
      </w:r>
    </w:p>
    <w:p w14:paraId="59C2519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单独或者合计持有公司</w:t>
      </w:r>
      <w:r>
        <w:rPr>
          <w:rFonts w:ascii="宋体" w:hAnsi="宋体" w:cs="宋体" w:hint="eastAsia"/>
          <w:bCs/>
          <w:kern w:val="0"/>
          <w:sz w:val="24"/>
          <w:szCs w:val="24"/>
        </w:rPr>
        <w:t>百分之一</w:t>
      </w:r>
      <w:r>
        <w:rPr>
          <w:rFonts w:ascii="宋体" w:hAnsi="宋体" w:cs="宋体" w:hint="eastAsia"/>
          <w:kern w:val="0"/>
          <w:sz w:val="24"/>
          <w:szCs w:val="24"/>
        </w:rPr>
        <w:t>以上股份的股东，可以在</w:t>
      </w:r>
      <w:r>
        <w:rPr>
          <w:rFonts w:ascii="宋体" w:hAnsi="宋体" w:cs="宋体" w:hint="eastAsia"/>
          <w:bCs/>
          <w:kern w:val="0"/>
          <w:sz w:val="24"/>
          <w:szCs w:val="24"/>
        </w:rPr>
        <w:t>股东会</w:t>
      </w:r>
      <w:r>
        <w:rPr>
          <w:rFonts w:ascii="宋体" w:hAnsi="宋体" w:cs="宋体" w:hint="eastAsia"/>
          <w:kern w:val="0"/>
          <w:sz w:val="24"/>
          <w:szCs w:val="24"/>
        </w:rPr>
        <w:t>召开十日前提出临时提案并书面提交召集人。召集人应当在收到提案后</w:t>
      </w:r>
      <w:r>
        <w:rPr>
          <w:rFonts w:ascii="宋体" w:hAnsi="宋体" w:cs="宋体" w:hint="eastAsia"/>
          <w:bCs/>
          <w:kern w:val="0"/>
          <w:sz w:val="24"/>
          <w:szCs w:val="24"/>
        </w:rPr>
        <w:t>两日</w:t>
      </w:r>
      <w:r>
        <w:rPr>
          <w:rFonts w:ascii="宋体" w:hAnsi="宋体" w:cs="宋体" w:hint="eastAsia"/>
          <w:kern w:val="0"/>
          <w:sz w:val="24"/>
          <w:szCs w:val="24"/>
        </w:rPr>
        <w:t>内发出</w:t>
      </w:r>
      <w:r>
        <w:rPr>
          <w:rFonts w:ascii="宋体" w:hAnsi="宋体" w:cs="宋体" w:hint="eastAsia"/>
          <w:bCs/>
          <w:kern w:val="0"/>
          <w:sz w:val="24"/>
          <w:szCs w:val="24"/>
        </w:rPr>
        <w:t>股东会</w:t>
      </w:r>
      <w:r>
        <w:rPr>
          <w:rFonts w:ascii="宋体" w:hAnsi="宋体" w:cs="宋体" w:hint="eastAsia"/>
          <w:kern w:val="0"/>
          <w:sz w:val="24"/>
          <w:szCs w:val="24"/>
        </w:rPr>
        <w:t>补充通知，公告临时提案的内容，</w:t>
      </w:r>
      <w:r>
        <w:rPr>
          <w:rFonts w:ascii="宋体" w:hAnsi="宋体" w:cs="宋体" w:hint="eastAsia"/>
          <w:bCs/>
          <w:kern w:val="0"/>
          <w:sz w:val="24"/>
          <w:szCs w:val="24"/>
        </w:rPr>
        <w:t>并将该临时提案提交股东会审议。但临时提案违反法律、行政法规或者本章程的规定，或者不属于股东会职权范围的除外</w:t>
      </w:r>
      <w:r>
        <w:rPr>
          <w:rFonts w:ascii="宋体" w:hAnsi="宋体" w:cs="宋体" w:hint="eastAsia"/>
          <w:kern w:val="0"/>
          <w:sz w:val="24"/>
          <w:szCs w:val="24"/>
        </w:rPr>
        <w:t>。</w:t>
      </w:r>
    </w:p>
    <w:p w14:paraId="1BAF220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除前款规定的情形外，召集人在发出股东会通知公告后，不得修改股东会通知中已列明的提案或者增加新的提案。</w:t>
      </w:r>
    </w:p>
    <w:p w14:paraId="2B3534A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股东会通知中未列明或不符合本章程规定的提案，股东会不得进行表决并作出决议。</w:t>
      </w:r>
    </w:p>
    <w:p w14:paraId="7B92E35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六十</w:t>
      </w:r>
      <w:r>
        <w:rPr>
          <w:rFonts w:ascii="宋体" w:hAnsi="宋体" w:cs="宋体" w:hint="eastAsia"/>
          <w:b/>
          <w:kern w:val="0"/>
          <w:sz w:val="24"/>
          <w:szCs w:val="24"/>
        </w:rPr>
        <w:t xml:space="preserve">九条 </w:t>
      </w:r>
      <w:r>
        <w:rPr>
          <w:rFonts w:ascii="宋体" w:hAnsi="宋体" w:cs="宋体" w:hint="eastAsia"/>
          <w:kern w:val="0"/>
          <w:sz w:val="24"/>
          <w:szCs w:val="24"/>
        </w:rPr>
        <w:t xml:space="preserve"> 召集人将在年度股东会召开二十日前以公告方式通知各股东，临时股东会将于会议召开十五日前以公告方式通知各股东。</w:t>
      </w:r>
    </w:p>
    <w:p w14:paraId="3D83075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公司在计算起始期限时，不应当包括会议召开当日。</w:t>
      </w:r>
    </w:p>
    <w:p w14:paraId="7DAF227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第七十条  </w:t>
      </w:r>
      <w:r>
        <w:rPr>
          <w:rFonts w:ascii="宋体" w:hAnsi="宋体" w:cs="宋体" w:hint="eastAsia"/>
          <w:kern w:val="0"/>
          <w:sz w:val="24"/>
          <w:szCs w:val="24"/>
        </w:rPr>
        <w:t>股东会的通知包括以下内容：</w:t>
      </w:r>
    </w:p>
    <w:p w14:paraId="1C722E8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（一）会议的时间、地点和会议期限；</w:t>
      </w:r>
    </w:p>
    <w:p w14:paraId="6D24F5E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（二）提交会议审议的事项和提案；</w:t>
      </w:r>
    </w:p>
    <w:p w14:paraId="3DCAC83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（三）以明显的文字说明:全体股东均有权出席股东会，并可以书面委托代理人出席会议和参加表决，该股东代理人不必是公司的股东；</w:t>
      </w:r>
    </w:p>
    <w:p w14:paraId="73C10E2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（四）有权出席股东会股东的股权登记日；</w:t>
      </w:r>
    </w:p>
    <w:p w14:paraId="212B1FB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（五）会务常设联系人姓名、电话号码。</w:t>
      </w:r>
    </w:p>
    <w:p w14:paraId="425DBBC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w:t>
      </w:r>
      <w:r>
        <w:rPr>
          <w:rFonts w:ascii="宋体" w:hAnsi="宋体" w:cs="宋体" w:hint="eastAsia"/>
          <w:kern w:val="0"/>
          <w:sz w:val="24"/>
          <w:szCs w:val="24"/>
        </w:rPr>
        <w:t>六）网络或者其他方式的表决时间及表决程序。</w:t>
      </w:r>
    </w:p>
    <w:p w14:paraId="30DBFD4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w:t>
      </w:r>
      <w:r>
        <w:rPr>
          <w:rFonts w:ascii="宋体" w:hAnsi="宋体" w:cs="宋体"/>
          <w:kern w:val="0"/>
          <w:sz w:val="24"/>
          <w:szCs w:val="24"/>
        </w:rPr>
        <w:t>通知</w:t>
      </w:r>
      <w:r>
        <w:rPr>
          <w:rFonts w:ascii="宋体" w:hAnsi="宋体" w:cs="宋体" w:hint="eastAsia"/>
          <w:kern w:val="0"/>
          <w:sz w:val="24"/>
          <w:szCs w:val="24"/>
        </w:rPr>
        <w:t>和</w:t>
      </w:r>
      <w:r>
        <w:rPr>
          <w:rFonts w:ascii="宋体" w:hAnsi="宋体" w:cs="宋体"/>
          <w:kern w:val="0"/>
          <w:sz w:val="24"/>
          <w:szCs w:val="24"/>
        </w:rPr>
        <w:t>补充通知中应当充分、完整披露所有提案的全部具体内容。</w:t>
      </w:r>
    </w:p>
    <w:p w14:paraId="59F0984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w:t>
      </w:r>
      <w:r>
        <w:rPr>
          <w:rFonts w:ascii="宋体" w:hAnsi="宋体" w:cs="宋体"/>
          <w:kern w:val="0"/>
          <w:sz w:val="24"/>
          <w:szCs w:val="24"/>
        </w:rPr>
        <w:t>网络或者其他方式投票的开始时间，不得早于现场股东会召开前一日下午3:00，并不得迟于现场股东会召开</w:t>
      </w:r>
      <w:r>
        <w:rPr>
          <w:rFonts w:ascii="宋体" w:hAnsi="宋体" w:cs="宋体" w:hint="eastAsia"/>
          <w:kern w:val="0"/>
          <w:sz w:val="24"/>
          <w:szCs w:val="24"/>
        </w:rPr>
        <w:t>当日</w:t>
      </w:r>
      <w:r>
        <w:rPr>
          <w:rFonts w:ascii="宋体" w:hAnsi="宋体" w:cs="宋体"/>
          <w:kern w:val="0"/>
          <w:sz w:val="24"/>
          <w:szCs w:val="24"/>
        </w:rPr>
        <w:t>9:30，其结束时间不得早于现场</w:t>
      </w:r>
      <w:r>
        <w:rPr>
          <w:rFonts w:ascii="宋体" w:hAnsi="宋体" w:cs="宋体" w:hint="eastAsia"/>
          <w:kern w:val="0"/>
          <w:sz w:val="24"/>
          <w:szCs w:val="24"/>
        </w:rPr>
        <w:t>股东会</w:t>
      </w:r>
      <w:r>
        <w:rPr>
          <w:rFonts w:ascii="宋体" w:hAnsi="宋体" w:cs="宋体"/>
          <w:kern w:val="0"/>
          <w:sz w:val="24"/>
          <w:szCs w:val="24"/>
        </w:rPr>
        <w:t>结束</w:t>
      </w:r>
      <w:r>
        <w:rPr>
          <w:rFonts w:ascii="宋体" w:hAnsi="宋体" w:cs="宋体" w:hint="eastAsia"/>
          <w:kern w:val="0"/>
          <w:sz w:val="24"/>
          <w:szCs w:val="24"/>
        </w:rPr>
        <w:t>当日</w:t>
      </w:r>
      <w:r>
        <w:rPr>
          <w:rFonts w:ascii="宋体" w:hAnsi="宋体" w:cs="宋体"/>
          <w:kern w:val="0"/>
          <w:sz w:val="24"/>
          <w:szCs w:val="24"/>
        </w:rPr>
        <w:t>下午3:00。</w:t>
      </w:r>
    </w:p>
    <w:p w14:paraId="198D08F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股权</w:t>
      </w:r>
      <w:r>
        <w:rPr>
          <w:rFonts w:ascii="宋体" w:hAnsi="宋体" w:cs="宋体"/>
          <w:kern w:val="0"/>
          <w:sz w:val="24"/>
          <w:szCs w:val="24"/>
        </w:rPr>
        <w:t>登记日与</w:t>
      </w:r>
      <w:r>
        <w:rPr>
          <w:rFonts w:ascii="宋体" w:hAnsi="宋体" w:cs="宋体" w:hint="eastAsia"/>
          <w:kern w:val="0"/>
          <w:sz w:val="24"/>
          <w:szCs w:val="24"/>
        </w:rPr>
        <w:t>会议</w:t>
      </w:r>
      <w:r>
        <w:rPr>
          <w:rFonts w:ascii="宋体" w:hAnsi="宋体" w:cs="宋体"/>
          <w:kern w:val="0"/>
          <w:sz w:val="24"/>
          <w:szCs w:val="24"/>
        </w:rPr>
        <w:t>日期之间的间隔应当不多于7个工作日</w:t>
      </w:r>
      <w:r>
        <w:rPr>
          <w:rFonts w:ascii="宋体" w:hAnsi="宋体" w:cs="宋体" w:hint="eastAsia"/>
          <w:kern w:val="0"/>
          <w:sz w:val="24"/>
          <w:szCs w:val="24"/>
        </w:rPr>
        <w:t>。股权登记日一旦确定，不得变更</w:t>
      </w:r>
      <w:r>
        <w:rPr>
          <w:rFonts w:ascii="宋体" w:hAnsi="宋体" w:cs="宋体" w:hint="eastAsia"/>
          <w:bCs/>
          <w:kern w:val="0"/>
          <w:sz w:val="24"/>
          <w:szCs w:val="24"/>
        </w:rPr>
        <w:t>。</w:t>
      </w:r>
    </w:p>
    <w:p w14:paraId="3A4C3FD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第七十一条  </w:t>
      </w:r>
      <w:r>
        <w:rPr>
          <w:rFonts w:ascii="宋体" w:hAnsi="宋体" w:cs="宋体" w:hint="eastAsia"/>
          <w:kern w:val="0"/>
          <w:sz w:val="24"/>
          <w:szCs w:val="24"/>
        </w:rPr>
        <w:t>股东会拟讨论董事选举事项的，股东会通知中将充分披露董事候选人的详细资料，至少包括以下内容：</w:t>
      </w:r>
    </w:p>
    <w:p w14:paraId="29F8C40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（一）教育背景、工作经历、兼职等个人情况；</w:t>
      </w:r>
    </w:p>
    <w:p w14:paraId="0DDBFC9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（二）与本公司或本公司的控股股东及实际控制人是否存在关联关系；</w:t>
      </w:r>
    </w:p>
    <w:p w14:paraId="60F9ABE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（三）披露持有本公司股份的数量；</w:t>
      </w:r>
    </w:p>
    <w:p w14:paraId="2F067BD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（四）是否受过中国证监会及其他有关部门的处罚和证券交易所惩戒。</w:t>
      </w:r>
    </w:p>
    <w:p w14:paraId="6B59D3F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除采取累积投票制选举董事外，每位董事候选人应当以单项提案提出。</w:t>
      </w:r>
    </w:p>
    <w:p w14:paraId="317DDD9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第七十二条 </w:t>
      </w:r>
      <w:r>
        <w:rPr>
          <w:rFonts w:ascii="宋体" w:hAnsi="宋体" w:cs="宋体" w:hint="eastAsia"/>
          <w:kern w:val="0"/>
          <w:sz w:val="24"/>
          <w:szCs w:val="24"/>
        </w:rPr>
        <w:t xml:space="preserve"> 发出股东会通知后，无正当理由，股东会不应延期或取消，股东会通知中列明的提案不应取消。一旦出现延期或取消的情形，召集人应当在原定召开日前至少二个工作日公告并说明原因。</w:t>
      </w:r>
    </w:p>
    <w:bookmarkStart w:id="97" w:name="_第五节股东大会的召开"/>
    <w:bookmarkStart w:id="98" w:name="_Toc1860"/>
    <w:bookmarkStart w:id="99" w:name="_Toc29335"/>
    <w:bookmarkStart w:id="100" w:name="_Toc24556"/>
    <w:bookmarkStart w:id="101" w:name="_Toc7821"/>
    <w:bookmarkStart w:id="102" w:name="_Toc25149"/>
    <w:bookmarkEnd w:id="97"/>
    <w:p w14:paraId="50AA962B"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03" w:name="_Toc204557465"/>
      <w:r>
        <w:rPr>
          <w:rFonts w:ascii="宋体" w:hAnsi="宋体" w:cs="宋体" w:hint="eastAsia"/>
          <w:b/>
          <w:kern w:val="0"/>
          <w:sz w:val="24"/>
          <w:szCs w:val="24"/>
        </w:rPr>
        <w:t>第</w:t>
      </w:r>
      <w:r>
        <w:rPr>
          <w:rFonts w:ascii="宋体" w:hAnsi="宋体" w:cs="宋体"/>
          <w:b/>
          <w:kern w:val="0"/>
          <w:sz w:val="24"/>
          <w:szCs w:val="24"/>
        </w:rPr>
        <w:t>六</w:t>
      </w:r>
      <w:r>
        <w:rPr>
          <w:rFonts w:ascii="宋体" w:hAnsi="宋体" w:cs="宋体" w:hint="eastAsia"/>
          <w:b/>
          <w:kern w:val="0"/>
          <w:sz w:val="24"/>
          <w:szCs w:val="24"/>
        </w:rPr>
        <w:t>节  股东会的召开</w:t>
      </w:r>
      <w:bookmarkEnd w:id="103"/>
      <w:r>
        <w:rPr>
          <w:rFonts w:ascii="宋体" w:hAnsi="宋体" w:cs="宋体" w:hint="eastAsia"/>
          <w:b/>
          <w:kern w:val="0"/>
          <w:sz w:val="24"/>
          <w:szCs w:val="24"/>
        </w:rPr>
        <w:fldChar w:fldCharType="end"/>
      </w:r>
      <w:bookmarkEnd w:id="98"/>
      <w:bookmarkEnd w:id="99"/>
      <w:bookmarkEnd w:id="100"/>
      <w:bookmarkEnd w:id="101"/>
      <w:bookmarkEnd w:id="102"/>
    </w:p>
    <w:p w14:paraId="139F46C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第七十三条 </w:t>
      </w:r>
      <w:r>
        <w:rPr>
          <w:rFonts w:ascii="宋体" w:hAnsi="宋体" w:cs="宋体" w:hint="eastAsia"/>
          <w:kern w:val="0"/>
          <w:sz w:val="24"/>
          <w:szCs w:val="24"/>
        </w:rPr>
        <w:t xml:space="preserve"> 公司董事会和其他召集人将采取必要措施，保证股东会的正常秩序。对于干扰股东会、寻衅滋事和侵犯股东合法权益的行为，将采取措施加以制止并及时报告有关部门查处。</w:t>
      </w:r>
    </w:p>
    <w:p w14:paraId="28CD871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第七十四条 </w:t>
      </w:r>
      <w:r>
        <w:rPr>
          <w:rFonts w:ascii="宋体" w:hAnsi="宋体" w:cs="宋体" w:hint="eastAsia"/>
          <w:kern w:val="0"/>
          <w:sz w:val="24"/>
          <w:szCs w:val="24"/>
        </w:rPr>
        <w:t xml:space="preserve"> 股权登记日登记在册的所有股东或其代理人，均有权出席股东会。并依照有关法律、法规及本章程行使表决权。</w:t>
      </w:r>
    </w:p>
    <w:p w14:paraId="55C876E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股东可以亲自出席股东会，也可以委托代理人代为出席和表决。</w:t>
      </w:r>
    </w:p>
    <w:p w14:paraId="7869053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七十</w:t>
      </w:r>
      <w:r>
        <w:rPr>
          <w:rFonts w:ascii="宋体" w:hAnsi="宋体" w:cs="宋体" w:hint="eastAsia"/>
          <w:b/>
          <w:kern w:val="0"/>
          <w:sz w:val="24"/>
          <w:szCs w:val="24"/>
        </w:rPr>
        <w:t xml:space="preserve">五条  </w:t>
      </w:r>
      <w:r>
        <w:rPr>
          <w:rFonts w:ascii="宋体" w:hAnsi="宋体" w:cs="宋体" w:hint="eastAsia"/>
          <w:kern w:val="0"/>
          <w:sz w:val="24"/>
          <w:szCs w:val="24"/>
        </w:rPr>
        <w:t>个人股东亲自出席会议的，应出示本人身份证或其他能够表明其身份的有效证件或证明；代理他人出席会议的，应出示本人有效身份证件、股东授权委托书。</w:t>
      </w:r>
    </w:p>
    <w:p w14:paraId="1CF563B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w:t>
      </w:r>
    </w:p>
    <w:p w14:paraId="65F2D46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七十</w:t>
      </w:r>
      <w:r>
        <w:rPr>
          <w:rFonts w:ascii="宋体" w:hAnsi="宋体" w:cs="宋体" w:hint="eastAsia"/>
          <w:b/>
          <w:kern w:val="0"/>
          <w:sz w:val="24"/>
          <w:szCs w:val="24"/>
        </w:rPr>
        <w:t xml:space="preserve">六条  </w:t>
      </w:r>
      <w:r>
        <w:rPr>
          <w:rFonts w:ascii="宋体" w:hAnsi="宋体" w:cs="宋体" w:hint="eastAsia"/>
          <w:kern w:val="0"/>
          <w:sz w:val="24"/>
          <w:szCs w:val="24"/>
        </w:rPr>
        <w:t>股东出具的委托他人出席股东会的授权委托书应当载明下列内容：</w:t>
      </w:r>
    </w:p>
    <w:p w14:paraId="6988FC9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w:t>
      </w:r>
      <w:r>
        <w:rPr>
          <w:rFonts w:ascii="宋体" w:hAnsi="宋体" w:cs="宋体"/>
          <w:bCs/>
          <w:kern w:val="0"/>
          <w:sz w:val="24"/>
          <w:szCs w:val="24"/>
        </w:rPr>
        <w:t>）</w:t>
      </w:r>
      <w:r>
        <w:rPr>
          <w:rFonts w:ascii="宋体" w:hAnsi="宋体" w:cs="宋体" w:hint="eastAsia"/>
          <w:bCs/>
          <w:kern w:val="0"/>
          <w:sz w:val="24"/>
          <w:szCs w:val="24"/>
        </w:rPr>
        <w:t>委托人姓名或者名称、持有公司股份的类别和数量；</w:t>
      </w:r>
    </w:p>
    <w:p w14:paraId="785CA29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（二）代理人姓名</w:t>
      </w:r>
      <w:r>
        <w:rPr>
          <w:rFonts w:ascii="宋体" w:hAnsi="宋体" w:cs="宋体" w:hint="eastAsia"/>
          <w:bCs/>
          <w:kern w:val="0"/>
          <w:sz w:val="24"/>
          <w:szCs w:val="24"/>
        </w:rPr>
        <w:t>或者名称</w:t>
      </w:r>
      <w:r>
        <w:rPr>
          <w:rFonts w:ascii="宋体" w:hAnsi="宋体" w:cs="宋体" w:hint="eastAsia"/>
          <w:kern w:val="0"/>
          <w:sz w:val="24"/>
          <w:szCs w:val="24"/>
        </w:rPr>
        <w:t xml:space="preserve">； </w:t>
      </w:r>
    </w:p>
    <w:p w14:paraId="4E908C9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w:t>
      </w:r>
      <w:r>
        <w:rPr>
          <w:rFonts w:ascii="宋体" w:hAnsi="宋体" w:cs="宋体" w:hint="eastAsia"/>
          <w:bCs/>
          <w:kern w:val="0"/>
          <w:sz w:val="24"/>
          <w:szCs w:val="24"/>
        </w:rPr>
        <w:t>股东的具体指示，包括对</w:t>
      </w:r>
      <w:r>
        <w:rPr>
          <w:rFonts w:ascii="宋体" w:hAnsi="宋体" w:cs="宋体" w:hint="eastAsia"/>
          <w:kern w:val="0"/>
          <w:sz w:val="24"/>
          <w:szCs w:val="24"/>
        </w:rPr>
        <w:t>列入</w:t>
      </w:r>
      <w:r>
        <w:rPr>
          <w:rFonts w:ascii="宋体" w:hAnsi="宋体" w:cs="宋体" w:hint="eastAsia"/>
          <w:bCs/>
          <w:kern w:val="0"/>
          <w:sz w:val="24"/>
          <w:szCs w:val="24"/>
        </w:rPr>
        <w:t>股东会</w:t>
      </w:r>
      <w:r>
        <w:rPr>
          <w:rFonts w:ascii="宋体" w:hAnsi="宋体" w:cs="宋体" w:hint="eastAsia"/>
          <w:kern w:val="0"/>
          <w:sz w:val="24"/>
          <w:szCs w:val="24"/>
        </w:rPr>
        <w:t>议程的每一审议事项投赞成、反对或者弃权票的</w:t>
      </w:r>
      <w:r>
        <w:rPr>
          <w:rFonts w:ascii="宋体" w:hAnsi="宋体" w:cs="宋体" w:hint="eastAsia"/>
          <w:bCs/>
          <w:kern w:val="0"/>
          <w:sz w:val="24"/>
          <w:szCs w:val="24"/>
        </w:rPr>
        <w:t>指示等</w:t>
      </w:r>
      <w:r>
        <w:rPr>
          <w:rFonts w:ascii="宋体" w:hAnsi="宋体" w:cs="宋体" w:hint="eastAsia"/>
          <w:kern w:val="0"/>
          <w:sz w:val="24"/>
          <w:szCs w:val="24"/>
        </w:rPr>
        <w:t xml:space="preserve">； </w:t>
      </w:r>
    </w:p>
    <w:p w14:paraId="2065542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（四）委托书签发日期和有效期限； </w:t>
      </w:r>
    </w:p>
    <w:p w14:paraId="0B9E82B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（五）委托人签名（或者盖章）。委托人为法人股东的，应加盖法人单位印章。</w:t>
      </w:r>
    </w:p>
    <w:p w14:paraId="38F77EA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七十</w:t>
      </w:r>
      <w:r>
        <w:rPr>
          <w:rFonts w:ascii="宋体" w:hAnsi="宋体" w:cs="宋体" w:hint="eastAsia"/>
          <w:b/>
          <w:kern w:val="0"/>
          <w:sz w:val="24"/>
          <w:szCs w:val="24"/>
        </w:rPr>
        <w:t xml:space="preserve">七条  </w:t>
      </w:r>
      <w:r>
        <w:rPr>
          <w:rFonts w:ascii="宋体" w:hAnsi="宋体" w:cs="宋体" w:hint="eastAsia"/>
          <w:kern w:val="0"/>
          <w:sz w:val="24"/>
          <w:szCs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3A0AC921"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w:t>
      </w:r>
      <w:r>
        <w:rPr>
          <w:rFonts w:ascii="宋体" w:hAnsi="宋体" w:cs="宋体"/>
          <w:b/>
          <w:kern w:val="0"/>
          <w:sz w:val="24"/>
          <w:szCs w:val="24"/>
        </w:rPr>
        <w:t>七十</w:t>
      </w:r>
      <w:r>
        <w:rPr>
          <w:rFonts w:ascii="宋体" w:hAnsi="宋体" w:cs="宋体" w:hint="eastAsia"/>
          <w:b/>
          <w:kern w:val="0"/>
          <w:sz w:val="24"/>
          <w:szCs w:val="24"/>
        </w:rPr>
        <w:t xml:space="preserve">八条  </w:t>
      </w:r>
      <w:r>
        <w:rPr>
          <w:rFonts w:ascii="宋体" w:hAnsi="宋体" w:cs="宋体" w:hint="eastAsia"/>
          <w:kern w:val="0"/>
          <w:sz w:val="24"/>
          <w:szCs w:val="24"/>
        </w:rPr>
        <w:t>出席会议人员的会议登记册由公司负责制作。会议登记册载明参加会议人员姓名（或单位名称）、身份证号码、持有或者代表有表决权的股份数额、被代理人姓名（或单位名称）等事项。</w:t>
      </w:r>
    </w:p>
    <w:p w14:paraId="6B79C85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七十</w:t>
      </w:r>
      <w:r>
        <w:rPr>
          <w:rFonts w:ascii="宋体" w:hAnsi="宋体" w:cs="宋体" w:hint="eastAsia"/>
          <w:b/>
          <w:kern w:val="0"/>
          <w:sz w:val="24"/>
          <w:szCs w:val="24"/>
        </w:rPr>
        <w:t xml:space="preserve">九条  </w:t>
      </w:r>
      <w:r>
        <w:rPr>
          <w:rFonts w:ascii="宋体" w:hAnsi="宋体" w:cs="宋体" w:hint="eastAsia"/>
          <w:kern w:val="0"/>
          <w:sz w:val="24"/>
          <w:szCs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0C7914B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第八十条  </w:t>
      </w:r>
      <w:r>
        <w:rPr>
          <w:rFonts w:ascii="宋体" w:hAnsi="宋体" w:cs="宋体" w:hint="eastAsia"/>
          <w:bCs/>
          <w:kern w:val="0"/>
          <w:sz w:val="24"/>
          <w:szCs w:val="24"/>
        </w:rPr>
        <w:t>股东会要求董事、高级管理人员列席会议的，董事、高级管理人员应当列席并接受股东的质询</w:t>
      </w:r>
      <w:r>
        <w:rPr>
          <w:rFonts w:ascii="宋体" w:hAnsi="宋体" w:cs="宋体" w:hint="eastAsia"/>
          <w:kern w:val="0"/>
          <w:sz w:val="24"/>
          <w:szCs w:val="24"/>
        </w:rPr>
        <w:t>。</w:t>
      </w:r>
    </w:p>
    <w:p w14:paraId="5B8139B5" w14:textId="6F44A785"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第八十一条  </w:t>
      </w:r>
      <w:r>
        <w:rPr>
          <w:rFonts w:ascii="宋体" w:hAnsi="宋体" w:cs="宋体" w:hint="eastAsia"/>
          <w:kern w:val="0"/>
          <w:sz w:val="24"/>
          <w:szCs w:val="24"/>
        </w:rPr>
        <w:t>股东会由董事长主持。董事长不能履行职务或不履行职务时，由</w:t>
      </w:r>
      <w:r w:rsidR="001A585F">
        <w:rPr>
          <w:rFonts w:ascii="宋体" w:hAnsi="宋体" w:cs="宋体" w:hint="eastAsia"/>
          <w:kern w:val="0"/>
          <w:sz w:val="24"/>
          <w:szCs w:val="24"/>
        </w:rPr>
        <w:t>过</w:t>
      </w:r>
      <w:r>
        <w:rPr>
          <w:rFonts w:ascii="宋体" w:hAnsi="宋体" w:cs="宋体" w:hint="eastAsia"/>
          <w:kern w:val="0"/>
          <w:sz w:val="24"/>
          <w:szCs w:val="24"/>
        </w:rPr>
        <w:t>半数</w:t>
      </w:r>
      <w:r w:rsidR="001A585F">
        <w:rPr>
          <w:rFonts w:ascii="宋体" w:hAnsi="宋体" w:cs="宋体" w:hint="eastAsia"/>
          <w:kern w:val="0"/>
          <w:sz w:val="24"/>
          <w:szCs w:val="24"/>
        </w:rPr>
        <w:t>的</w:t>
      </w:r>
      <w:r>
        <w:rPr>
          <w:rFonts w:ascii="宋体" w:hAnsi="宋体" w:cs="宋体" w:hint="eastAsia"/>
          <w:kern w:val="0"/>
          <w:sz w:val="24"/>
          <w:szCs w:val="24"/>
        </w:rPr>
        <w:t>董事共同推举的一名董事主持。</w:t>
      </w:r>
    </w:p>
    <w:p w14:paraId="2D96FEC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审计委员会</w:t>
      </w:r>
      <w:r>
        <w:rPr>
          <w:rFonts w:ascii="宋体" w:hAnsi="宋体" w:cs="宋体" w:hint="eastAsia"/>
          <w:kern w:val="0"/>
          <w:sz w:val="24"/>
          <w:szCs w:val="24"/>
        </w:rPr>
        <w:t>自行召集的</w:t>
      </w:r>
      <w:r>
        <w:rPr>
          <w:rFonts w:ascii="宋体" w:hAnsi="宋体" w:cs="宋体" w:hint="eastAsia"/>
          <w:bCs/>
          <w:kern w:val="0"/>
          <w:sz w:val="24"/>
          <w:szCs w:val="24"/>
        </w:rPr>
        <w:t>股东会</w:t>
      </w:r>
      <w:r>
        <w:rPr>
          <w:rFonts w:ascii="宋体" w:hAnsi="宋体" w:cs="宋体" w:hint="eastAsia"/>
          <w:kern w:val="0"/>
          <w:sz w:val="24"/>
          <w:szCs w:val="24"/>
        </w:rPr>
        <w:t>，由</w:t>
      </w:r>
      <w:r>
        <w:rPr>
          <w:rFonts w:ascii="宋体" w:hAnsi="宋体" w:cs="宋体" w:hint="eastAsia"/>
          <w:bCs/>
          <w:kern w:val="0"/>
          <w:sz w:val="24"/>
          <w:szCs w:val="24"/>
        </w:rPr>
        <w:t>审计委员会召集人</w:t>
      </w:r>
      <w:r>
        <w:rPr>
          <w:rFonts w:ascii="宋体" w:hAnsi="宋体" w:cs="宋体" w:hint="eastAsia"/>
          <w:kern w:val="0"/>
          <w:sz w:val="24"/>
          <w:szCs w:val="24"/>
        </w:rPr>
        <w:t>主持。</w:t>
      </w:r>
      <w:r>
        <w:rPr>
          <w:rFonts w:ascii="宋体" w:hAnsi="宋体" w:cs="宋体" w:hint="eastAsia"/>
          <w:bCs/>
          <w:kern w:val="0"/>
          <w:sz w:val="24"/>
          <w:szCs w:val="24"/>
        </w:rPr>
        <w:t>审计委员会召集人</w:t>
      </w:r>
      <w:r>
        <w:rPr>
          <w:rFonts w:ascii="宋体" w:hAnsi="宋体" w:cs="宋体" w:hint="eastAsia"/>
          <w:kern w:val="0"/>
          <w:sz w:val="24"/>
          <w:szCs w:val="24"/>
        </w:rPr>
        <w:t>不能履行职务或者不履行职务时，由过半数的</w:t>
      </w:r>
      <w:r>
        <w:rPr>
          <w:rFonts w:ascii="宋体" w:hAnsi="宋体" w:cs="宋体" w:hint="eastAsia"/>
          <w:bCs/>
          <w:kern w:val="0"/>
          <w:sz w:val="24"/>
          <w:szCs w:val="24"/>
        </w:rPr>
        <w:t>审计委员会</w:t>
      </w:r>
      <w:r>
        <w:rPr>
          <w:rFonts w:ascii="宋体" w:hAnsi="宋体" w:cs="宋体" w:hint="eastAsia"/>
          <w:kern w:val="0"/>
          <w:sz w:val="24"/>
          <w:szCs w:val="24"/>
        </w:rPr>
        <w:t>成员共同推举的一名</w:t>
      </w:r>
      <w:r>
        <w:rPr>
          <w:rFonts w:ascii="宋体" w:hAnsi="宋体" w:cs="宋体" w:hint="eastAsia"/>
          <w:bCs/>
          <w:kern w:val="0"/>
          <w:sz w:val="24"/>
          <w:szCs w:val="24"/>
        </w:rPr>
        <w:t>审计委员会成员</w:t>
      </w:r>
      <w:r>
        <w:rPr>
          <w:rFonts w:ascii="宋体" w:hAnsi="宋体" w:cs="宋体" w:hint="eastAsia"/>
          <w:kern w:val="0"/>
          <w:sz w:val="24"/>
          <w:szCs w:val="24"/>
        </w:rPr>
        <w:t>主持。</w:t>
      </w:r>
    </w:p>
    <w:p w14:paraId="52EDA83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股东自行召集的股东会，由召集人或者其推举代表主持。</w:t>
      </w:r>
    </w:p>
    <w:p w14:paraId="62D9F14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召开股东会时，会议主持人违反议事规则使股东会无法继续进行的，经出席股东会有表决权过半数的股东同意，股东会可推举一人担任会议主持人，继续开会。</w:t>
      </w:r>
    </w:p>
    <w:p w14:paraId="0209A27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第八十二条  </w:t>
      </w:r>
      <w:r>
        <w:rPr>
          <w:rFonts w:ascii="宋体" w:hAnsi="宋体" w:cs="宋体" w:hint="eastAsia"/>
          <w:kern w:val="0"/>
          <w:sz w:val="24"/>
          <w:szCs w:val="24"/>
        </w:rPr>
        <w:t>公司制定股东会议事规则，详细规定股东会的召集、召开和表决程序，包括通知、登记、提案的审议、投票、计票、表决结果的宣布、会议决议的形成、会议记录及其签署、公告等内容，以及股东会对董事会的授权原则，授权内容应明确具体。股东会议事规则应作为本章程的附件，由董事会拟定，股东会批准。</w:t>
      </w:r>
    </w:p>
    <w:p w14:paraId="1BFEC46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第八十三条  </w:t>
      </w:r>
      <w:r>
        <w:rPr>
          <w:rFonts w:ascii="宋体" w:hAnsi="宋体" w:cs="宋体" w:hint="eastAsia"/>
          <w:kern w:val="0"/>
          <w:sz w:val="24"/>
          <w:szCs w:val="24"/>
        </w:rPr>
        <w:t>在年度股东会上，董事会应当就其过去一年的工作向股东会作出报告。每名独立董事也应作出述职报告。</w:t>
      </w:r>
    </w:p>
    <w:p w14:paraId="7AA417D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第八十四条 </w:t>
      </w:r>
      <w:r>
        <w:rPr>
          <w:rFonts w:ascii="宋体" w:hAnsi="宋体" w:cs="宋体" w:hint="eastAsia"/>
          <w:kern w:val="0"/>
          <w:sz w:val="24"/>
          <w:szCs w:val="24"/>
        </w:rPr>
        <w:t xml:space="preserve"> 董事、高级管理人员在股东会上就股东的质询和建议作出解释和说明。</w:t>
      </w:r>
    </w:p>
    <w:p w14:paraId="632472C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八十</w:t>
      </w:r>
      <w:r>
        <w:rPr>
          <w:rFonts w:ascii="宋体" w:hAnsi="宋体" w:cs="宋体" w:hint="eastAsia"/>
          <w:b/>
          <w:kern w:val="0"/>
          <w:sz w:val="24"/>
          <w:szCs w:val="24"/>
        </w:rPr>
        <w:t xml:space="preserve">五条 </w:t>
      </w:r>
      <w:r>
        <w:rPr>
          <w:rFonts w:ascii="宋体" w:hAnsi="宋体" w:cs="宋体" w:hint="eastAsia"/>
          <w:kern w:val="0"/>
          <w:sz w:val="24"/>
          <w:szCs w:val="24"/>
        </w:rPr>
        <w:t xml:space="preserve"> 会议主持人应当在表决前宣布现场出席会议的股东和代理人人数及所持有表决权的股份总数，现场出席会议的股东和代理人人数及所持有表决权的股份总数以会议登记为准。</w:t>
      </w:r>
    </w:p>
    <w:p w14:paraId="70EADBB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八十</w:t>
      </w:r>
      <w:r>
        <w:rPr>
          <w:rFonts w:ascii="宋体" w:hAnsi="宋体" w:cs="宋体" w:hint="eastAsia"/>
          <w:b/>
          <w:kern w:val="0"/>
          <w:sz w:val="24"/>
          <w:szCs w:val="24"/>
        </w:rPr>
        <w:t xml:space="preserve">六条  </w:t>
      </w:r>
      <w:r>
        <w:rPr>
          <w:rFonts w:ascii="宋体" w:hAnsi="宋体" w:cs="宋体" w:hint="eastAsia"/>
          <w:kern w:val="0"/>
          <w:sz w:val="24"/>
          <w:szCs w:val="24"/>
        </w:rPr>
        <w:t>股东会应有会议记录，由董事会秘书负责。会议记录记载以下内容：</w:t>
      </w:r>
    </w:p>
    <w:p w14:paraId="256F362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（一）会议时间、地点、议程和召集人姓名或名称；</w:t>
      </w:r>
    </w:p>
    <w:p w14:paraId="4827B5B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（二）会议主持人以及列席会议的董事、高级管理人员姓名；</w:t>
      </w:r>
    </w:p>
    <w:p w14:paraId="0D6676D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（三）出席会议的股东和代理人人数、所持有表决权的股份总数及占公司股份总数的比例；</w:t>
      </w:r>
    </w:p>
    <w:p w14:paraId="15E5144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（四）对每一提案的审议经过、发言要点和表决结果；</w:t>
      </w:r>
    </w:p>
    <w:p w14:paraId="3C514EF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（五）股东的质询意见或建议以及相应的答复或说明；</w:t>
      </w:r>
    </w:p>
    <w:p w14:paraId="30C4CD5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（六）律师及计票人、监票人姓名；</w:t>
      </w:r>
    </w:p>
    <w:p w14:paraId="21C052F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（七）本章程规定应当载入会议记录的其他内容。</w:t>
      </w:r>
    </w:p>
    <w:p w14:paraId="2F8DF94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八十</w:t>
      </w:r>
      <w:r>
        <w:rPr>
          <w:rFonts w:ascii="宋体" w:hAnsi="宋体" w:cs="宋体" w:hint="eastAsia"/>
          <w:b/>
          <w:kern w:val="0"/>
          <w:sz w:val="24"/>
          <w:szCs w:val="24"/>
        </w:rPr>
        <w:t xml:space="preserve">七条  </w:t>
      </w:r>
      <w:r>
        <w:rPr>
          <w:rFonts w:ascii="宋体" w:hAnsi="宋体" w:cs="宋体" w:hint="eastAsia"/>
          <w:kern w:val="0"/>
          <w:sz w:val="24"/>
          <w:szCs w:val="24"/>
        </w:rPr>
        <w:t>召集人应当保证会议记录内容真实、准确和完整。出席或列席会议的董事、董事会秘书、召集人或者其代表、会议主持人应当在会议记录上签名。会议记录应当与现场出席股东的签名册及代理出席的委托书、网络及其他方式表决情况的有效资料一并保存，保存期限不少于十年。</w:t>
      </w:r>
    </w:p>
    <w:p w14:paraId="5ACFD9D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八十</w:t>
      </w:r>
      <w:r>
        <w:rPr>
          <w:rFonts w:ascii="宋体" w:hAnsi="宋体" w:cs="宋体" w:hint="eastAsia"/>
          <w:b/>
          <w:kern w:val="0"/>
          <w:sz w:val="24"/>
          <w:szCs w:val="24"/>
        </w:rPr>
        <w:t xml:space="preserve">八条 </w:t>
      </w:r>
      <w:r>
        <w:rPr>
          <w:rFonts w:ascii="宋体" w:hAnsi="宋体" w:cs="宋体" w:hint="eastAsia"/>
          <w:kern w:val="0"/>
          <w:sz w:val="24"/>
          <w:szCs w:val="24"/>
        </w:rPr>
        <w:t xml:space="preserve"> 召集人应当保证股东会连续举行，直至形成最终决议。因不可抗力等特殊原因导致股东会中止或不能作出决议的，应采取必要措施尽快恢复召开股东会或直接终止本次股东会，并及时公告。同时，召集人应向公司所在地中国证监会派出机构及深交所报告。</w:t>
      </w:r>
    </w:p>
    <w:bookmarkStart w:id="104" w:name="_第六节股东大会的表决和决议"/>
    <w:bookmarkStart w:id="105" w:name="_Toc10438"/>
    <w:bookmarkStart w:id="106" w:name="_Toc6539"/>
    <w:bookmarkStart w:id="107" w:name="_Toc26989"/>
    <w:bookmarkStart w:id="108" w:name="_Toc6033"/>
    <w:bookmarkStart w:id="109" w:name="_Toc20403"/>
    <w:bookmarkEnd w:id="104"/>
    <w:p w14:paraId="7E342367"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10" w:name="_Toc204557466"/>
      <w:r>
        <w:rPr>
          <w:rFonts w:ascii="宋体" w:hAnsi="宋体" w:cs="宋体" w:hint="eastAsia"/>
          <w:b/>
          <w:kern w:val="0"/>
          <w:sz w:val="24"/>
          <w:szCs w:val="24"/>
        </w:rPr>
        <w:t>第</w:t>
      </w:r>
      <w:r>
        <w:rPr>
          <w:rFonts w:ascii="宋体" w:hAnsi="宋体" w:cs="宋体"/>
          <w:b/>
          <w:kern w:val="0"/>
          <w:sz w:val="24"/>
          <w:szCs w:val="24"/>
        </w:rPr>
        <w:t>七</w:t>
      </w:r>
      <w:r>
        <w:rPr>
          <w:rFonts w:ascii="宋体" w:hAnsi="宋体" w:cs="宋体" w:hint="eastAsia"/>
          <w:b/>
          <w:kern w:val="0"/>
          <w:sz w:val="24"/>
          <w:szCs w:val="24"/>
        </w:rPr>
        <w:t>节  股东会的表决和决议</w:t>
      </w:r>
      <w:bookmarkEnd w:id="110"/>
      <w:r>
        <w:rPr>
          <w:rFonts w:ascii="宋体" w:hAnsi="宋体" w:cs="宋体" w:hint="eastAsia"/>
          <w:b/>
          <w:kern w:val="0"/>
          <w:sz w:val="24"/>
          <w:szCs w:val="24"/>
        </w:rPr>
        <w:fldChar w:fldCharType="end"/>
      </w:r>
      <w:bookmarkEnd w:id="105"/>
      <w:bookmarkEnd w:id="106"/>
      <w:bookmarkEnd w:id="107"/>
      <w:bookmarkEnd w:id="108"/>
      <w:bookmarkEnd w:id="109"/>
    </w:p>
    <w:p w14:paraId="77DB554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八十</w:t>
      </w:r>
      <w:r>
        <w:rPr>
          <w:rFonts w:ascii="宋体" w:hAnsi="宋体" w:cs="宋体" w:hint="eastAsia"/>
          <w:b/>
          <w:kern w:val="0"/>
          <w:sz w:val="24"/>
          <w:szCs w:val="24"/>
        </w:rPr>
        <w:t xml:space="preserve">九条  </w:t>
      </w:r>
      <w:r>
        <w:rPr>
          <w:rFonts w:ascii="宋体" w:hAnsi="宋体" w:cs="宋体" w:hint="eastAsia"/>
          <w:kern w:val="0"/>
          <w:sz w:val="24"/>
          <w:szCs w:val="24"/>
        </w:rPr>
        <w:t>股东会决议分为普通决议和特别决议。</w:t>
      </w:r>
    </w:p>
    <w:p w14:paraId="59BAF2C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股东会作出普通决议，应当由出席股东会的股东（包括</w:t>
      </w:r>
      <w:r>
        <w:rPr>
          <w:rFonts w:ascii="宋体" w:hAnsi="宋体" w:cs="宋体"/>
          <w:kern w:val="0"/>
          <w:sz w:val="24"/>
          <w:szCs w:val="24"/>
        </w:rPr>
        <w:t>委托</w:t>
      </w:r>
      <w:r>
        <w:rPr>
          <w:rFonts w:ascii="宋体" w:hAnsi="宋体" w:cs="宋体" w:hint="eastAsia"/>
          <w:kern w:val="0"/>
          <w:sz w:val="24"/>
          <w:szCs w:val="24"/>
        </w:rPr>
        <w:t>代理人)所持表决权过半数通过。</w:t>
      </w:r>
    </w:p>
    <w:p w14:paraId="39E7BB5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股东会作出特别决议，应当由出席股东会的股东（包括</w:t>
      </w:r>
      <w:r>
        <w:rPr>
          <w:rFonts w:ascii="宋体" w:hAnsi="宋体" w:cs="宋体"/>
          <w:kern w:val="0"/>
          <w:sz w:val="24"/>
          <w:szCs w:val="24"/>
        </w:rPr>
        <w:t>委托</w:t>
      </w:r>
      <w:r>
        <w:rPr>
          <w:rFonts w:ascii="宋体" w:hAnsi="宋体" w:cs="宋体" w:hint="eastAsia"/>
          <w:kern w:val="0"/>
          <w:sz w:val="24"/>
          <w:szCs w:val="24"/>
        </w:rPr>
        <w:t>代理人)所持表决权的三分之二以上通过。</w:t>
      </w:r>
    </w:p>
    <w:p w14:paraId="669CCE3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第九十条 </w:t>
      </w:r>
      <w:r>
        <w:rPr>
          <w:rFonts w:ascii="宋体" w:hAnsi="宋体" w:cs="宋体" w:hint="eastAsia"/>
          <w:kern w:val="0"/>
          <w:sz w:val="24"/>
          <w:szCs w:val="24"/>
        </w:rPr>
        <w:t xml:space="preserve"> 下列事项由股东会以普通决议通过：</w:t>
      </w:r>
    </w:p>
    <w:p w14:paraId="1D4AF7A4" w14:textId="77777777" w:rsidR="00B35BC9" w:rsidRDefault="00CC22A5">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（一）董事会的工作报告；</w:t>
      </w:r>
    </w:p>
    <w:p w14:paraId="49B8920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（二）董事会拟定的利润分配方案和弥补亏损方案； </w:t>
      </w:r>
    </w:p>
    <w:p w14:paraId="2E26A8F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（三）董事会成员的任免及其报酬和支付方法； </w:t>
      </w:r>
    </w:p>
    <w:p w14:paraId="60F0934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（四）除法律、行政法规规定或者本章程规定应当以特别决议通过以外的其他事项。</w:t>
      </w:r>
    </w:p>
    <w:p w14:paraId="2FB47FE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第九十一条 </w:t>
      </w:r>
      <w:r>
        <w:rPr>
          <w:rFonts w:ascii="宋体" w:hAnsi="宋体" w:cs="宋体" w:hint="eastAsia"/>
          <w:kern w:val="0"/>
          <w:sz w:val="24"/>
          <w:szCs w:val="24"/>
        </w:rPr>
        <w:t xml:space="preserve"> 下列事项由股东会以特别决议通过：</w:t>
      </w:r>
    </w:p>
    <w:p w14:paraId="7289B2D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（一）公司增加或者减少注册资本； </w:t>
      </w:r>
    </w:p>
    <w:p w14:paraId="730E662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（二）公司的分立、</w:t>
      </w:r>
      <w:r>
        <w:rPr>
          <w:rFonts w:ascii="宋体" w:hAnsi="宋体" w:cs="宋体" w:hint="eastAsia"/>
          <w:bCs/>
          <w:kern w:val="0"/>
          <w:sz w:val="24"/>
          <w:szCs w:val="24"/>
        </w:rPr>
        <w:t>分拆、</w:t>
      </w:r>
      <w:r>
        <w:rPr>
          <w:rFonts w:ascii="宋体" w:hAnsi="宋体" w:cs="宋体" w:hint="eastAsia"/>
          <w:kern w:val="0"/>
          <w:sz w:val="24"/>
          <w:szCs w:val="24"/>
        </w:rPr>
        <w:t xml:space="preserve">合并、解散和清算； </w:t>
      </w:r>
    </w:p>
    <w:p w14:paraId="043EA92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（三）本章程的修改； </w:t>
      </w:r>
    </w:p>
    <w:p w14:paraId="69B9C47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（四）公司在一年内购买、出售重大资产或者向他人提供担保的金额超过公司最近一期经审计总资产百分之三十的； </w:t>
      </w:r>
    </w:p>
    <w:p w14:paraId="15E6F97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（五）股权激励计划； </w:t>
      </w:r>
    </w:p>
    <w:p w14:paraId="13E3376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（六）法律、行政法规或者本章程规定的，以及</w:t>
      </w:r>
      <w:r>
        <w:rPr>
          <w:rFonts w:ascii="宋体" w:hAnsi="宋体" w:cs="宋体" w:hint="eastAsia"/>
          <w:bCs/>
          <w:kern w:val="0"/>
          <w:sz w:val="24"/>
          <w:szCs w:val="24"/>
        </w:rPr>
        <w:t>股东会</w:t>
      </w:r>
      <w:r>
        <w:rPr>
          <w:rFonts w:ascii="宋体" w:hAnsi="宋体" w:cs="宋体" w:hint="eastAsia"/>
          <w:kern w:val="0"/>
          <w:sz w:val="24"/>
          <w:szCs w:val="24"/>
        </w:rPr>
        <w:t>以普通决议认定会对公司产生重大影响的、需要以特别决议通过的其他事项。</w:t>
      </w:r>
    </w:p>
    <w:p w14:paraId="2E97636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第九十二条  </w:t>
      </w:r>
      <w:r>
        <w:rPr>
          <w:rFonts w:ascii="宋体" w:hAnsi="宋体" w:cs="宋体" w:hint="eastAsia"/>
          <w:kern w:val="0"/>
          <w:sz w:val="24"/>
          <w:szCs w:val="24"/>
        </w:rPr>
        <w:t>股东</w:t>
      </w:r>
      <w:r>
        <w:rPr>
          <w:rFonts w:ascii="宋体" w:hAnsi="宋体" w:cs="宋体" w:hint="eastAsia"/>
          <w:bCs/>
          <w:kern w:val="0"/>
          <w:sz w:val="24"/>
          <w:szCs w:val="24"/>
        </w:rPr>
        <w:t>（包括委托代理人）</w:t>
      </w:r>
      <w:r>
        <w:rPr>
          <w:rFonts w:ascii="宋体" w:hAnsi="宋体" w:cs="宋体" w:hint="eastAsia"/>
          <w:kern w:val="0"/>
          <w:sz w:val="24"/>
          <w:szCs w:val="24"/>
        </w:rPr>
        <w:t>以其所代表的有表决权的股份数额行使表决权，每一股份享有一票表决权，</w:t>
      </w:r>
      <w:r>
        <w:rPr>
          <w:rFonts w:ascii="宋体" w:hAnsi="宋体" w:cs="宋体" w:hint="eastAsia"/>
          <w:bCs/>
          <w:kern w:val="0"/>
          <w:sz w:val="24"/>
          <w:szCs w:val="24"/>
        </w:rPr>
        <w:t>类别股股东除外</w:t>
      </w:r>
      <w:r>
        <w:rPr>
          <w:rFonts w:ascii="宋体" w:hAnsi="宋体" w:cs="宋体" w:hint="eastAsia"/>
          <w:kern w:val="0"/>
          <w:sz w:val="24"/>
          <w:szCs w:val="24"/>
        </w:rPr>
        <w:t>。</w:t>
      </w:r>
    </w:p>
    <w:p w14:paraId="0DADF70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股东会审议影响中小投资者利益的重大事项时，对中小投资者表决应当单独计票。单独计票结果应当及时公开披露。</w:t>
      </w:r>
    </w:p>
    <w:p w14:paraId="797F786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公司持有的本公司股份没有表决权，且该部分股份不计入出席</w:t>
      </w:r>
      <w:r>
        <w:rPr>
          <w:rFonts w:ascii="宋体" w:hAnsi="宋体" w:cs="宋体" w:hint="eastAsia"/>
          <w:bCs/>
          <w:kern w:val="0"/>
          <w:sz w:val="24"/>
          <w:szCs w:val="24"/>
        </w:rPr>
        <w:t>股东会</w:t>
      </w:r>
      <w:r>
        <w:rPr>
          <w:rFonts w:ascii="宋体" w:hAnsi="宋体" w:cs="宋体" w:hint="eastAsia"/>
          <w:kern w:val="0"/>
          <w:sz w:val="24"/>
          <w:szCs w:val="24"/>
        </w:rPr>
        <w:t>有表决权的股份总数。</w:t>
      </w:r>
    </w:p>
    <w:p w14:paraId="5F0B16E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股东买入公司有表决权的股份违反《证券法》第六十三条第一款、第二款规定的，该超过规定比例部分的股份在买入后的三十六个月内不得行使表决权，且不计入出席股东会有表决权的股份总数。</w:t>
      </w:r>
    </w:p>
    <w:p w14:paraId="76F6D86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公司董事会、独立董事</w:t>
      </w:r>
      <w:r>
        <w:rPr>
          <w:rFonts w:ascii="宋体" w:hAnsi="宋体" w:cs="宋体" w:hint="eastAsia"/>
          <w:bCs/>
          <w:kern w:val="0"/>
          <w:sz w:val="24"/>
          <w:szCs w:val="24"/>
        </w:rPr>
        <w:t>、持有百分之一以上有表决权股份的股东或者依照法律、行政法规或者中国证监会的规定设立的投资者保护机构</w:t>
      </w:r>
      <w:r>
        <w:rPr>
          <w:rFonts w:ascii="宋体" w:hAnsi="宋体" w:cs="宋体" w:hint="eastAsia"/>
          <w:kern w:val="0"/>
          <w:sz w:val="24"/>
          <w:szCs w:val="24"/>
        </w:rPr>
        <w:t>可以公开征集股东投票权。征集股东投票权应当向被征集人充分披露具体投票意向等信息。禁止以有偿或者变相有偿的方式征集股东投票权。</w:t>
      </w:r>
      <w:r>
        <w:rPr>
          <w:rFonts w:ascii="宋体" w:hAnsi="宋体" w:cs="宋体" w:hint="eastAsia"/>
          <w:bCs/>
          <w:kern w:val="0"/>
          <w:sz w:val="24"/>
          <w:szCs w:val="24"/>
        </w:rPr>
        <w:t>除法定条件外，</w:t>
      </w:r>
      <w:r>
        <w:rPr>
          <w:rFonts w:ascii="宋体" w:hAnsi="宋体" w:cs="宋体" w:hint="eastAsia"/>
          <w:kern w:val="0"/>
          <w:sz w:val="24"/>
          <w:szCs w:val="24"/>
        </w:rPr>
        <w:t>公司不得对征集投票权提出最低持股比例限制。</w:t>
      </w:r>
    </w:p>
    <w:p w14:paraId="121EF28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第九十三条  </w:t>
      </w:r>
      <w:r>
        <w:rPr>
          <w:rFonts w:ascii="宋体" w:hAnsi="宋体" w:cs="宋体" w:hint="eastAsia"/>
          <w:kern w:val="0"/>
          <w:sz w:val="24"/>
          <w:szCs w:val="24"/>
        </w:rPr>
        <w:t>股东会审议有关关联交易事项时，关联股东不应当参与投票表决，其所代表的有表决权的股份数不计入有效表决总数；股东会决议的公告应当充分披露非关联股东的表决情况。</w:t>
      </w:r>
    </w:p>
    <w:p w14:paraId="3AA6769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关联股东的回避和表决程序为：</w:t>
      </w:r>
    </w:p>
    <w:p w14:paraId="097C9DE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（一）股东会</w:t>
      </w:r>
      <w:r>
        <w:rPr>
          <w:rFonts w:ascii="宋体" w:hAnsi="宋体" w:cs="宋体" w:hint="eastAsia"/>
          <w:kern w:val="0"/>
          <w:sz w:val="24"/>
          <w:szCs w:val="24"/>
        </w:rPr>
        <w:t>审议关联交易事项之前，公司应当依照相关法律、法规和证券交易所股票上市规则确定关联股东的范围。</w:t>
      </w:r>
    </w:p>
    <w:p w14:paraId="1761068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（二）关联股东或其授权代表可以参加讨论相关关联交易，并可就该关联交易产生的原因、交易基本情况、交易是否公允合法等向股东会作出说明及解释，但该股东无权就该事项参与表决。</w:t>
      </w:r>
    </w:p>
    <w:p w14:paraId="0E3868D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（三）股东会</w:t>
      </w:r>
      <w:r>
        <w:rPr>
          <w:rFonts w:ascii="宋体" w:hAnsi="宋体" w:cs="宋体" w:hint="eastAsia"/>
          <w:kern w:val="0"/>
          <w:sz w:val="24"/>
          <w:szCs w:val="24"/>
        </w:rPr>
        <w:t>决议有关关联交易事项时，会议主持人宣布有关联关系的股东与关联交易事项的关联关系，并明确宣布关联股东回避表决，而由非关联股东对关联交易事项进行表决；</w:t>
      </w:r>
    </w:p>
    <w:p w14:paraId="6BC1BBB9" w14:textId="37DB8B48"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（四）股东会</w:t>
      </w:r>
      <w:r>
        <w:rPr>
          <w:rFonts w:ascii="宋体" w:hAnsi="宋体" w:cs="宋体" w:hint="eastAsia"/>
          <w:kern w:val="0"/>
          <w:sz w:val="24"/>
          <w:szCs w:val="24"/>
        </w:rPr>
        <w:t>对关联交易事项作出的决议必须经出席</w:t>
      </w:r>
      <w:r>
        <w:rPr>
          <w:rFonts w:ascii="宋体" w:hAnsi="宋体" w:cs="宋体" w:hint="eastAsia"/>
          <w:bCs/>
          <w:kern w:val="0"/>
          <w:sz w:val="24"/>
          <w:szCs w:val="24"/>
        </w:rPr>
        <w:t>股东会</w:t>
      </w:r>
      <w:r>
        <w:rPr>
          <w:rFonts w:ascii="宋体" w:hAnsi="宋体" w:cs="宋体" w:hint="eastAsia"/>
          <w:kern w:val="0"/>
          <w:sz w:val="24"/>
          <w:szCs w:val="24"/>
        </w:rPr>
        <w:t>的非关联股东所持表决权的过半数通过，方为有效。但是，该关联交易事项涉及本章程规定的需要以特别决议通过的事项时，</w:t>
      </w:r>
      <w:r>
        <w:rPr>
          <w:rFonts w:ascii="宋体" w:hAnsi="宋体" w:cs="宋体" w:hint="eastAsia"/>
          <w:bCs/>
          <w:kern w:val="0"/>
          <w:sz w:val="24"/>
          <w:szCs w:val="24"/>
        </w:rPr>
        <w:t>股东会</w:t>
      </w:r>
      <w:r>
        <w:rPr>
          <w:rFonts w:ascii="宋体" w:hAnsi="宋体" w:cs="宋体" w:hint="eastAsia"/>
          <w:kern w:val="0"/>
          <w:sz w:val="24"/>
          <w:szCs w:val="24"/>
        </w:rPr>
        <w:t>决议必须经出席</w:t>
      </w:r>
      <w:r>
        <w:rPr>
          <w:rFonts w:ascii="宋体" w:hAnsi="宋体" w:cs="宋体" w:hint="eastAsia"/>
          <w:bCs/>
          <w:kern w:val="0"/>
          <w:sz w:val="24"/>
          <w:szCs w:val="24"/>
        </w:rPr>
        <w:t>股东会</w:t>
      </w:r>
      <w:r>
        <w:rPr>
          <w:rFonts w:ascii="宋体" w:hAnsi="宋体" w:cs="宋体" w:hint="eastAsia"/>
          <w:kern w:val="0"/>
          <w:sz w:val="24"/>
          <w:szCs w:val="24"/>
        </w:rPr>
        <w:t>的非关联股东所持表决权的三分之二以上通过，方为有效。</w:t>
      </w:r>
    </w:p>
    <w:p w14:paraId="4528A72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第九十四条  </w:t>
      </w:r>
      <w:r>
        <w:rPr>
          <w:rFonts w:ascii="宋体" w:hAnsi="宋体" w:cs="宋体" w:hint="eastAsia"/>
          <w:kern w:val="0"/>
          <w:sz w:val="24"/>
          <w:szCs w:val="24"/>
        </w:rPr>
        <w:t>除公司处于危机等特殊情况外，非经</w:t>
      </w:r>
      <w:r>
        <w:rPr>
          <w:rFonts w:ascii="宋体" w:hAnsi="宋体" w:cs="宋体" w:hint="eastAsia"/>
          <w:bCs/>
          <w:kern w:val="0"/>
          <w:sz w:val="24"/>
          <w:szCs w:val="24"/>
        </w:rPr>
        <w:t>股东会</w:t>
      </w:r>
      <w:r>
        <w:rPr>
          <w:rFonts w:ascii="宋体" w:hAnsi="宋体" w:cs="宋体" w:hint="eastAsia"/>
          <w:kern w:val="0"/>
          <w:sz w:val="24"/>
          <w:szCs w:val="24"/>
        </w:rPr>
        <w:t>以特别决议批准，</w:t>
      </w:r>
      <w:r>
        <w:rPr>
          <w:rFonts w:ascii="宋体" w:hAnsi="宋体" w:cs="宋体" w:hint="eastAsia"/>
          <w:bCs/>
          <w:kern w:val="0"/>
          <w:sz w:val="24"/>
          <w:szCs w:val="24"/>
        </w:rPr>
        <w:t>公司将不与董事、高级管理人员</w:t>
      </w:r>
      <w:r>
        <w:rPr>
          <w:rFonts w:ascii="宋体" w:hAnsi="宋体" w:cs="宋体" w:hint="eastAsia"/>
          <w:kern w:val="0"/>
          <w:sz w:val="24"/>
          <w:szCs w:val="24"/>
        </w:rPr>
        <w:t>以外的人订立将公司全部或者重要业务的管理交予该人负责的合同。</w:t>
      </w:r>
    </w:p>
    <w:p w14:paraId="59969C6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九十</w:t>
      </w:r>
      <w:r>
        <w:rPr>
          <w:rFonts w:ascii="宋体" w:hAnsi="宋体" w:cs="宋体" w:hint="eastAsia"/>
          <w:b/>
          <w:kern w:val="0"/>
          <w:sz w:val="24"/>
          <w:szCs w:val="24"/>
        </w:rPr>
        <w:t xml:space="preserve">五条 </w:t>
      </w:r>
      <w:r>
        <w:rPr>
          <w:rFonts w:ascii="宋体" w:hAnsi="宋体" w:cs="宋体" w:hint="eastAsia"/>
          <w:kern w:val="0"/>
          <w:sz w:val="24"/>
          <w:szCs w:val="24"/>
        </w:rPr>
        <w:t xml:space="preserve"> 董事候选人名单以提案的方式提请股东会表决。</w:t>
      </w:r>
    </w:p>
    <w:p w14:paraId="5885901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董事提名的方式和程序如下：</w:t>
      </w:r>
    </w:p>
    <w:p w14:paraId="4EF069E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（一</w:t>
      </w:r>
      <w:r>
        <w:rPr>
          <w:rFonts w:ascii="宋体" w:hAnsi="宋体" w:cs="宋体"/>
          <w:bCs/>
          <w:kern w:val="0"/>
          <w:sz w:val="24"/>
          <w:szCs w:val="24"/>
        </w:rPr>
        <w:t>）</w:t>
      </w:r>
      <w:r>
        <w:rPr>
          <w:rFonts w:ascii="宋体" w:hAnsi="宋体" w:cs="宋体" w:hint="eastAsia"/>
          <w:bCs/>
          <w:kern w:val="0"/>
          <w:sz w:val="24"/>
          <w:szCs w:val="24"/>
        </w:rPr>
        <w:t>董事会、单独或者合计持有公司百分之三以上股份的股东有权依据法律、法规和本章程的规定向股东会提出非独立董事候选人的议案；</w:t>
      </w:r>
    </w:p>
    <w:p w14:paraId="6C7076B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（二）董事会、审计委员会、单独或者合计持有公司百分之一以上股份的股东，有权依据法律、法规和本章程的规定向股东会提出独立董事候选人的议案；</w:t>
      </w:r>
    </w:p>
    <w:p w14:paraId="58A41D8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w:t>
      </w:r>
      <w:r>
        <w:rPr>
          <w:rFonts w:ascii="宋体" w:hAnsi="宋体" w:cs="宋体" w:hint="eastAsia"/>
          <w:bCs/>
          <w:kern w:val="0"/>
          <w:sz w:val="24"/>
          <w:szCs w:val="24"/>
        </w:rPr>
        <w:t>提名人在提名董事候选人之前应当取得该候选人的书面承诺，确认其接受提名，并承诺公开披露的董事候选人的资料真实、完整并保证当选后切实履行董事的职责。</w:t>
      </w:r>
    </w:p>
    <w:p w14:paraId="27E30CD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股东会</w:t>
      </w:r>
      <w:r>
        <w:rPr>
          <w:rFonts w:ascii="宋体" w:hAnsi="宋体" w:cs="宋体" w:hint="eastAsia"/>
          <w:kern w:val="0"/>
          <w:sz w:val="24"/>
          <w:szCs w:val="24"/>
        </w:rPr>
        <w:t>选举两名及以上董事（包括独立董事）时，应当实行累积投票制。</w:t>
      </w:r>
    </w:p>
    <w:p w14:paraId="7E37302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累积投票制是指</w:t>
      </w:r>
      <w:r>
        <w:rPr>
          <w:rFonts w:ascii="宋体" w:hAnsi="宋体" w:cs="宋体" w:hint="eastAsia"/>
          <w:bCs/>
          <w:kern w:val="0"/>
          <w:sz w:val="24"/>
          <w:szCs w:val="24"/>
        </w:rPr>
        <w:t>股东会</w:t>
      </w:r>
      <w:r>
        <w:rPr>
          <w:rFonts w:ascii="宋体" w:hAnsi="宋体" w:cs="宋体" w:hint="eastAsia"/>
          <w:kern w:val="0"/>
          <w:sz w:val="24"/>
          <w:szCs w:val="24"/>
        </w:rPr>
        <w:t>选举董事时，每一股份拥有与应选董事人数相同的表决权，股东拥有的表决权可以集中使用。具体如下：</w:t>
      </w:r>
    </w:p>
    <w:p w14:paraId="385260D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（一）公司独立董事、非独立董事应分开选举、分开投票。</w:t>
      </w:r>
    </w:p>
    <w:p w14:paraId="1F33C8D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（二）参加</w:t>
      </w:r>
      <w:r>
        <w:rPr>
          <w:rFonts w:ascii="宋体" w:hAnsi="宋体" w:cs="宋体" w:hint="eastAsia"/>
          <w:bCs/>
          <w:kern w:val="0"/>
          <w:sz w:val="24"/>
          <w:szCs w:val="24"/>
        </w:rPr>
        <w:t>股东会</w:t>
      </w:r>
      <w:r>
        <w:rPr>
          <w:rFonts w:ascii="宋体" w:hAnsi="宋体" w:cs="宋体" w:hint="eastAsia"/>
          <w:kern w:val="0"/>
          <w:sz w:val="24"/>
          <w:szCs w:val="24"/>
        </w:rPr>
        <w:t>的股东所持每一表决权股份拥有与拟选出独立董事、非独立董事人数相同表决权，股东可以自由地在候选人之间分配其表决权，既可以分散投于多人，也可集中投于一人，对单个候选人所投的票数可以高于或低于其持有的表决权的股份数，并且不必是该股份数的整数倍，但其对所有候选人所投的票数累计不得超过其拥有的有效表决权总数。</w:t>
      </w:r>
    </w:p>
    <w:p w14:paraId="6A2541E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（三）所有候选人获取选票数均超过出席会议股东所持表决权股份总数二分之一以上时即为当选。</w:t>
      </w:r>
    </w:p>
    <w:p w14:paraId="4704609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董事会应当向股东公告候选董事的简历和基本情况。</w:t>
      </w:r>
    </w:p>
    <w:p w14:paraId="6CEEFB6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九十</w:t>
      </w:r>
      <w:r>
        <w:rPr>
          <w:rFonts w:ascii="宋体" w:hAnsi="宋体" w:cs="宋体" w:hint="eastAsia"/>
          <w:b/>
          <w:kern w:val="0"/>
          <w:sz w:val="24"/>
          <w:szCs w:val="24"/>
        </w:rPr>
        <w:t xml:space="preserve">六条 </w:t>
      </w:r>
      <w:r>
        <w:rPr>
          <w:rFonts w:ascii="宋体" w:hAnsi="宋体" w:cs="宋体" w:hint="eastAsia"/>
          <w:kern w:val="0"/>
          <w:sz w:val="24"/>
          <w:szCs w:val="24"/>
        </w:rPr>
        <w:t xml:space="preserve"> 除累积投票制外，股东会将对所有提案进行逐项表决，对同一事项有不同提案的，将按提案提出的时间顺序进行表决。除因不可抗力等特殊原因导致股东会中止或不能作出决议外，股东会将不会对提案进行搁置或不予表决。</w:t>
      </w:r>
    </w:p>
    <w:p w14:paraId="22044472"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w:t>
      </w:r>
      <w:r>
        <w:rPr>
          <w:rFonts w:ascii="宋体" w:hAnsi="宋体" w:cs="宋体"/>
          <w:b/>
          <w:kern w:val="0"/>
          <w:sz w:val="24"/>
          <w:szCs w:val="24"/>
        </w:rPr>
        <w:t>九十</w:t>
      </w:r>
      <w:r>
        <w:rPr>
          <w:rFonts w:ascii="宋体" w:hAnsi="宋体" w:cs="宋体" w:hint="eastAsia"/>
          <w:b/>
          <w:kern w:val="0"/>
          <w:sz w:val="24"/>
          <w:szCs w:val="24"/>
        </w:rPr>
        <w:t xml:space="preserve">七条  </w:t>
      </w:r>
      <w:r>
        <w:rPr>
          <w:rFonts w:ascii="宋体" w:hAnsi="宋体" w:cs="宋体" w:hint="eastAsia"/>
          <w:kern w:val="0"/>
          <w:sz w:val="24"/>
          <w:szCs w:val="24"/>
        </w:rPr>
        <w:t>股东会审议提案时，不得对提案进行修改，否则，有关变更应当被视为一个新的提案，不能在本次股东会上进行表决。</w:t>
      </w:r>
    </w:p>
    <w:p w14:paraId="2BBA729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九十</w:t>
      </w:r>
      <w:r>
        <w:rPr>
          <w:rFonts w:ascii="宋体" w:hAnsi="宋体" w:cs="宋体" w:hint="eastAsia"/>
          <w:b/>
          <w:kern w:val="0"/>
          <w:sz w:val="24"/>
          <w:szCs w:val="24"/>
        </w:rPr>
        <w:t xml:space="preserve">八条  </w:t>
      </w:r>
      <w:r>
        <w:rPr>
          <w:rFonts w:ascii="宋体" w:hAnsi="宋体" w:cs="宋体" w:hint="eastAsia"/>
          <w:kern w:val="0"/>
          <w:sz w:val="24"/>
          <w:szCs w:val="24"/>
        </w:rPr>
        <w:t>同一表决权只能选择现场、网络或其他表决方式中的一种。同一表决权出现重复表决的以第一次投票结果为准。</w:t>
      </w:r>
    </w:p>
    <w:p w14:paraId="030DFA88"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第</w:t>
      </w:r>
      <w:r>
        <w:rPr>
          <w:rFonts w:ascii="宋体" w:hAnsi="宋体" w:cs="宋体"/>
          <w:b/>
          <w:kern w:val="0"/>
          <w:sz w:val="24"/>
          <w:szCs w:val="24"/>
        </w:rPr>
        <w:t>九十</w:t>
      </w:r>
      <w:r>
        <w:rPr>
          <w:rFonts w:ascii="宋体" w:hAnsi="宋体" w:cs="宋体" w:hint="eastAsia"/>
          <w:b/>
          <w:kern w:val="0"/>
          <w:sz w:val="24"/>
          <w:szCs w:val="24"/>
        </w:rPr>
        <w:t xml:space="preserve">九条  </w:t>
      </w:r>
      <w:r>
        <w:rPr>
          <w:rFonts w:ascii="宋体" w:hAnsi="宋体" w:cs="宋体" w:hint="eastAsia"/>
          <w:kern w:val="0"/>
          <w:sz w:val="24"/>
          <w:szCs w:val="24"/>
        </w:rPr>
        <w:t>股东会采取记名方式投票表决。</w:t>
      </w:r>
    </w:p>
    <w:p w14:paraId="15FAD53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第一百条  </w:t>
      </w:r>
      <w:r>
        <w:rPr>
          <w:rFonts w:ascii="宋体" w:hAnsi="宋体" w:cs="宋体" w:hint="eastAsia"/>
          <w:kern w:val="0"/>
          <w:sz w:val="24"/>
          <w:szCs w:val="24"/>
        </w:rPr>
        <w:t>股东会对提案进行表决前，应当推举两名股东代表参加计票和监票。审议事项与股东有关联关系的，相关股东及代理人不得参加计票、监票。</w:t>
      </w:r>
    </w:p>
    <w:p w14:paraId="109F811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股东会对提案进行表决时，应当由律师、股东代表与监事代表共同负责计票、监票，并当场公布表决结果，决议的表决结果载入会议记录。</w:t>
      </w:r>
    </w:p>
    <w:p w14:paraId="6FA22B2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通过网络或其他方式投票的公司股东或其代理人，有权通过相应的投票系统查验自己的投票结果。</w:t>
      </w:r>
    </w:p>
    <w:p w14:paraId="4D420D7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第一百零一条  </w:t>
      </w:r>
      <w:r>
        <w:rPr>
          <w:rFonts w:ascii="宋体" w:hAnsi="宋体" w:cs="宋体" w:hint="eastAsia"/>
          <w:kern w:val="0"/>
          <w:sz w:val="24"/>
          <w:szCs w:val="24"/>
        </w:rPr>
        <w:t>股东会现场结束时间不得早于网络或其他方式，会议主持人应当宣布每一提案的表决情况和结果，并根据表决结果宣布提案是否通过。</w:t>
      </w:r>
    </w:p>
    <w:p w14:paraId="51561C1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在正式公布表决结果前，股东会现场、网络及其他表决方式中所涉及的公司、计票人、监票人、股东、网络服务方等相关各方对表决情况均负有保密义务。</w:t>
      </w:r>
    </w:p>
    <w:p w14:paraId="1EFCEA9A"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第一百零二条  </w:t>
      </w:r>
      <w:r>
        <w:rPr>
          <w:rFonts w:ascii="宋体" w:hAnsi="宋体" w:cs="宋体" w:hint="eastAsia"/>
          <w:bCs/>
          <w:kern w:val="0"/>
          <w:sz w:val="24"/>
          <w:szCs w:val="24"/>
        </w:rPr>
        <w:t>出席</w:t>
      </w:r>
      <w:r>
        <w:rPr>
          <w:rFonts w:ascii="宋体" w:hAnsi="宋体" w:cs="宋体" w:hint="eastAsia"/>
          <w:kern w:val="0"/>
          <w:sz w:val="24"/>
          <w:szCs w:val="24"/>
        </w:rPr>
        <w:t>股东会</w:t>
      </w:r>
      <w:r>
        <w:rPr>
          <w:rFonts w:ascii="宋体" w:hAnsi="宋体" w:cs="宋体" w:hint="eastAsia"/>
          <w:bCs/>
          <w:kern w:val="0"/>
          <w:sz w:val="24"/>
          <w:szCs w:val="24"/>
        </w:rPr>
        <w:t>的股东，应当对提交表决的提案发表以下意见之一：同意、反对或者弃权。</w:t>
      </w:r>
      <w:r>
        <w:rPr>
          <w:rFonts w:ascii="宋体" w:hAnsi="宋体" w:cs="宋体" w:hint="eastAsia"/>
          <w:kern w:val="0"/>
          <w:sz w:val="24"/>
          <w:szCs w:val="24"/>
        </w:rPr>
        <w:t>证券登记结算机构作为内地与香港股票市场交易互联互通机制股票的名义持有人，按照实际持有人意思表示进行申报的除外。</w:t>
      </w:r>
    </w:p>
    <w:p w14:paraId="671EC12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未填、错填、字迹无法辨认的表决票、未投的表决票均视为投票人放弃表决权利，其所持股份数的表决结果应计为“弃权”</w:t>
      </w:r>
      <w:r>
        <w:rPr>
          <w:rFonts w:ascii="宋体" w:hAnsi="宋体" w:cs="宋体" w:hint="eastAsia"/>
          <w:kern w:val="0"/>
          <w:sz w:val="24"/>
          <w:szCs w:val="24"/>
        </w:rPr>
        <w:t>。</w:t>
      </w:r>
    </w:p>
    <w:p w14:paraId="479CFD8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第一百零三条  </w:t>
      </w:r>
      <w:r>
        <w:rPr>
          <w:rFonts w:ascii="宋体" w:hAnsi="宋体" w:cs="宋体" w:hint="eastAsia"/>
          <w:kern w:val="0"/>
          <w:sz w:val="24"/>
          <w:szCs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69F4E58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第一百零四条  </w:t>
      </w:r>
      <w:r>
        <w:rPr>
          <w:rFonts w:ascii="宋体" w:hAnsi="宋体" w:cs="宋体" w:hint="eastAsia"/>
          <w:kern w:val="0"/>
          <w:sz w:val="24"/>
          <w:szCs w:val="24"/>
        </w:rPr>
        <w:t>股东会决议应当及时公告，公告中应列明出席会议的股东和代理人人数、所持有表决权的股份总数及占公司有表决权股份总数的比例、表决方式、每项提案的表决结果和通过的各项决议的详细内容。</w:t>
      </w:r>
    </w:p>
    <w:p w14:paraId="055D165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w:t>
      </w:r>
      <w:r>
        <w:rPr>
          <w:rFonts w:ascii="宋体" w:hAnsi="宋体" w:cs="宋体"/>
          <w:b/>
          <w:kern w:val="0"/>
          <w:sz w:val="24"/>
          <w:szCs w:val="24"/>
        </w:rPr>
        <w:t>一百</w:t>
      </w:r>
      <w:r>
        <w:rPr>
          <w:rFonts w:ascii="宋体" w:hAnsi="宋体" w:cs="宋体" w:hint="eastAsia"/>
          <w:b/>
          <w:kern w:val="0"/>
          <w:sz w:val="24"/>
          <w:szCs w:val="24"/>
        </w:rPr>
        <w:t xml:space="preserve">零五条  </w:t>
      </w:r>
      <w:r>
        <w:rPr>
          <w:rFonts w:ascii="宋体" w:hAnsi="宋体" w:cs="宋体" w:hint="eastAsia"/>
          <w:kern w:val="0"/>
          <w:sz w:val="24"/>
          <w:szCs w:val="24"/>
        </w:rPr>
        <w:t>提案未获通过，或者本次股东会变更前次股东会决议的，应当在股东会决议公告中作特别提示。</w:t>
      </w:r>
    </w:p>
    <w:p w14:paraId="128A37D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第一百零六条  </w:t>
      </w:r>
      <w:r>
        <w:rPr>
          <w:rFonts w:ascii="宋体" w:hAnsi="宋体" w:cs="宋体" w:hint="eastAsia"/>
          <w:kern w:val="0"/>
          <w:sz w:val="24"/>
          <w:szCs w:val="24"/>
        </w:rPr>
        <w:t>股东会通过有关董事选举提案的，新任董事在会议结束后当日就任。</w:t>
      </w:r>
    </w:p>
    <w:p w14:paraId="774ACB5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第一百零七条  </w:t>
      </w:r>
      <w:r>
        <w:rPr>
          <w:rFonts w:ascii="宋体" w:hAnsi="宋体" w:cs="宋体" w:hint="eastAsia"/>
          <w:kern w:val="0"/>
          <w:sz w:val="24"/>
          <w:szCs w:val="24"/>
        </w:rPr>
        <w:t>股东会通过有关派现、送股或资本公积转增股本提案的，公司将在股东会结束后两个月内实施具体方案。</w:t>
      </w:r>
    </w:p>
    <w:bookmarkStart w:id="111" w:name="_第五章__董事会"/>
    <w:bookmarkStart w:id="112" w:name="_Toc21110"/>
    <w:bookmarkStart w:id="113" w:name="_Toc24583"/>
    <w:bookmarkStart w:id="114" w:name="_Toc7103"/>
    <w:bookmarkStart w:id="115" w:name="_Toc6104"/>
    <w:bookmarkStart w:id="116" w:name="_Toc7738"/>
    <w:bookmarkEnd w:id="111"/>
    <w:p w14:paraId="74D2053B"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17" w:name="_Toc204557467"/>
      <w:r>
        <w:rPr>
          <w:rFonts w:ascii="宋体" w:hAnsi="宋体" w:cs="宋体" w:hint="eastAsia"/>
          <w:b/>
          <w:kern w:val="0"/>
          <w:sz w:val="24"/>
          <w:szCs w:val="24"/>
        </w:rPr>
        <w:t>第六章  董事会</w:t>
      </w:r>
      <w:bookmarkEnd w:id="117"/>
      <w:r>
        <w:rPr>
          <w:rFonts w:ascii="宋体" w:hAnsi="宋体" w:cs="宋体" w:hint="eastAsia"/>
          <w:b/>
          <w:kern w:val="0"/>
          <w:sz w:val="24"/>
          <w:szCs w:val="24"/>
        </w:rPr>
        <w:fldChar w:fldCharType="end"/>
      </w:r>
      <w:bookmarkEnd w:id="112"/>
      <w:bookmarkEnd w:id="113"/>
      <w:bookmarkEnd w:id="114"/>
      <w:bookmarkEnd w:id="115"/>
      <w:bookmarkEnd w:id="116"/>
    </w:p>
    <w:bookmarkStart w:id="118" w:name="_第一节__董事"/>
    <w:bookmarkStart w:id="119" w:name="_Toc12082"/>
    <w:bookmarkStart w:id="120" w:name="_Toc32379"/>
    <w:bookmarkStart w:id="121" w:name="_Toc28728"/>
    <w:bookmarkStart w:id="122" w:name="_Toc6781"/>
    <w:bookmarkStart w:id="123" w:name="_Toc20957"/>
    <w:bookmarkEnd w:id="118"/>
    <w:p w14:paraId="6C620927"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24" w:name="_Toc204557468"/>
      <w:r>
        <w:rPr>
          <w:rFonts w:ascii="宋体" w:hAnsi="宋体" w:cs="宋体" w:hint="eastAsia"/>
          <w:b/>
          <w:kern w:val="0"/>
          <w:sz w:val="24"/>
          <w:szCs w:val="24"/>
        </w:rPr>
        <w:t>第一节  董事</w:t>
      </w:r>
      <w:bookmarkEnd w:id="124"/>
      <w:r>
        <w:rPr>
          <w:rFonts w:ascii="宋体" w:hAnsi="宋体" w:cs="宋体" w:hint="eastAsia"/>
          <w:b/>
          <w:kern w:val="0"/>
          <w:sz w:val="24"/>
          <w:szCs w:val="24"/>
        </w:rPr>
        <w:fldChar w:fldCharType="end"/>
      </w:r>
      <w:bookmarkEnd w:id="119"/>
      <w:bookmarkEnd w:id="120"/>
      <w:bookmarkEnd w:id="121"/>
      <w:bookmarkEnd w:id="122"/>
      <w:bookmarkEnd w:id="123"/>
    </w:p>
    <w:p w14:paraId="212C67D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第一百零八条 </w:t>
      </w:r>
      <w:r>
        <w:rPr>
          <w:rFonts w:ascii="宋体" w:hAnsi="宋体" w:cs="宋体" w:hint="eastAsia"/>
          <w:kern w:val="0"/>
          <w:sz w:val="24"/>
          <w:szCs w:val="24"/>
        </w:rPr>
        <w:t xml:space="preserve"> 公司董事为自然人，有下列情形之一的，不能担任公司的董事:</w:t>
      </w:r>
    </w:p>
    <w:p w14:paraId="6C8B808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（一）无民事行为能力或者限制民事行为能力；</w:t>
      </w:r>
    </w:p>
    <w:p w14:paraId="109DD5C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（二）因贪污、贿赂、侵占财产、挪用财产或者破坏社会主义市场经济秩序，被判处刑罚，或者因犯罪被剥夺政治权利，执行期满未逾五年，被宣告缓刑的，自缓刑考验期满之日起未逾二年；</w:t>
      </w:r>
    </w:p>
    <w:p w14:paraId="6768A31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（三）担任破产清算的公司、企业的董事或者厂长、经理，对该公司、企业的破产负有个人责任的，自该公司、企业破产清算完结之日起未逾三年；</w:t>
      </w:r>
    </w:p>
    <w:p w14:paraId="1252324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（四）担任因违法被吊销营业执照、责令关闭的公司、企业的法定代表人，并负有个人责任的，自该公司、企业被吊销营业执照、责令关闭之日起未逾三年；</w:t>
      </w:r>
    </w:p>
    <w:p w14:paraId="0C6F0AE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（五）个人所负数额较大的债务到期未清偿被人民法院列为失信被执行人；</w:t>
      </w:r>
    </w:p>
    <w:p w14:paraId="7337ABD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（六）被中国证监会采取证券市场禁入措施，期限未满的；</w:t>
      </w:r>
    </w:p>
    <w:p w14:paraId="0729C7A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（七）被证券交易所公开认定为不适合担任上市公司董事、高级管理人员等，期限未满的；</w:t>
      </w:r>
    </w:p>
    <w:p w14:paraId="6C94B56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（八）法律、行政法规或者部门规章规定的其他内容。 </w:t>
      </w:r>
    </w:p>
    <w:p w14:paraId="236ECD0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违反本条规定选举、委派董事的，该选举、委派或者聘任无效。董事在任职期间出现本条情形的，公司将解除其职务，停止其履职。</w:t>
      </w:r>
    </w:p>
    <w:p w14:paraId="76C0792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第一百零九条  </w:t>
      </w:r>
      <w:r>
        <w:rPr>
          <w:rFonts w:ascii="宋体" w:hAnsi="宋体" w:cs="宋体" w:hint="eastAsia"/>
          <w:kern w:val="0"/>
          <w:sz w:val="24"/>
          <w:szCs w:val="24"/>
        </w:rPr>
        <w:t>董事由股东会选举或更换，并可在任期届满前由股东会解除其职务。职工代表董事由公司职工通过职工代表大会、职工大会或者其他形式民主选举产生，无需提交股东会审议。董事任期三年，任期届满可连选连任。</w:t>
      </w:r>
    </w:p>
    <w:p w14:paraId="43C8D39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董事任期从就任之日起计算，至本届董事会任期届满时为止。董事任期届满未及时改选，在改选出的董事就任前，原董事仍应当依照法律、行政法规、部门规章和本章程的规定，履行董事职务。</w:t>
      </w:r>
    </w:p>
    <w:p w14:paraId="6F49A2A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董事可以由高级管理人员兼任，但兼任高级管理人员职务的董事以及由职工代表担任的董事，总计不得超过公司董事总数的二分之一。</w:t>
      </w:r>
    </w:p>
    <w:p w14:paraId="2F0321B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第一百一十条  </w:t>
      </w:r>
      <w:r>
        <w:rPr>
          <w:rFonts w:ascii="宋体" w:hAnsi="宋体" w:cs="宋体" w:hint="eastAsia"/>
          <w:kern w:val="0"/>
          <w:sz w:val="24"/>
          <w:szCs w:val="24"/>
        </w:rPr>
        <w:t>董事应当遵守法律、行政法规和本章程，对公司负有下列忠实义务，应当采取措施避免自身利益与公司利益冲突，不得利用职权牟取不正当利益。董事对公司负有下列忠实义务：</w:t>
      </w:r>
    </w:p>
    <w:p w14:paraId="4182698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（一）不得侵占公司财产、挪用公司资金；</w:t>
      </w:r>
    </w:p>
    <w:p w14:paraId="7C67125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（二）不得将公司资金以其个人名义或者其他个人名义开立账户存储；</w:t>
      </w:r>
    </w:p>
    <w:p w14:paraId="3D434F6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（三）不得利用职权贿赂或者收受其他非法收入； </w:t>
      </w:r>
    </w:p>
    <w:p w14:paraId="6E4A30C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（四）未向董事会或者股东会报告，并按照本章程的规定经董事会或者股东会决议通过，不得直接或者间接与本公司订立合同或者进行交易；</w:t>
      </w:r>
    </w:p>
    <w:p w14:paraId="743AEF3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（五）不得利用职务便利，为自己或者他人谋取属于公司的商业机会，但向董事会或者股东会报告并经股东会决议通过，或者公司根据法律、行政法规或者本章程的规定，不能利用该商业机会的除外；</w:t>
      </w:r>
    </w:p>
    <w:p w14:paraId="0AE1F90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（六）未向董事会或者股东会报告，并经股东会决议通过，不得自营或者为他人经营与本公司同类的业务；</w:t>
      </w:r>
    </w:p>
    <w:p w14:paraId="7E43C70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（七）不得接受他人与公司交易的佣金归为己有；</w:t>
      </w:r>
    </w:p>
    <w:p w14:paraId="62DC62C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（八）不得擅自披露公司秘密；</w:t>
      </w:r>
    </w:p>
    <w:p w14:paraId="7AAE67A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（九）不得利用其关联关系损害公司利益；</w:t>
      </w:r>
    </w:p>
    <w:p w14:paraId="57DCACA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（十）法律、行政法规、部门规章及本章程规定的其他忠实义务。</w:t>
      </w:r>
    </w:p>
    <w:p w14:paraId="1E88DF6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董事违反本条规定所得的收入，应当归公司所有；给公司造成损失的，应当承担赔偿责任。</w:t>
      </w:r>
    </w:p>
    <w:p w14:paraId="02A9911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高级管理人员的近亲属，董事、高级管理人员或者其近亲属直接或者间接控制的企业，以及与董事、高级管理人员有其他关联关系的关联人，与公司订立合同或者进行交易，适用本条第二款第（四）项规定。</w:t>
      </w:r>
    </w:p>
    <w:p w14:paraId="77F2C2F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第一百一十一条  </w:t>
      </w:r>
      <w:r>
        <w:rPr>
          <w:rFonts w:ascii="宋体" w:hAnsi="宋体" w:cs="宋体" w:hint="eastAsia"/>
          <w:kern w:val="0"/>
          <w:sz w:val="24"/>
          <w:szCs w:val="24"/>
        </w:rPr>
        <w:t>董事应当遵守法律、行政法规和本章程的规定，对公司负有勤勉义务，执行职务应当为公司的最大利益尽到管理者通常应有的合理注意。</w:t>
      </w:r>
    </w:p>
    <w:p w14:paraId="0352B32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董事对公司负有下列勤勉义务： </w:t>
      </w:r>
    </w:p>
    <w:p w14:paraId="65D143D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（一）应谨慎、认真、勤勉地行使公司赋予的权利，以保证公司的商业行为符合国家法律、行政法规以及国家各项经济政策的要求，商业活动不超过营业执照规定的业务范围；</w:t>
      </w:r>
    </w:p>
    <w:p w14:paraId="202A788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（二）应公平对待所有股东；</w:t>
      </w:r>
    </w:p>
    <w:p w14:paraId="6D55C44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（三）及时了解公司业务经营管理状况；</w:t>
      </w:r>
    </w:p>
    <w:p w14:paraId="71CAA26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（四）应当对公司定期报告签署书面确认意见。保证公司所披露的信息真实、准确、完整；</w:t>
      </w:r>
    </w:p>
    <w:p w14:paraId="3966CBE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（五）应当如实向审计委员会提供有关情况和资料，不得妨碍审计委员会行使职权；</w:t>
      </w:r>
    </w:p>
    <w:p w14:paraId="7139E73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（六）法律、行政法规、部门规章、监管机构的规定及本章程规定的其他勤勉义务。</w:t>
      </w:r>
    </w:p>
    <w:p w14:paraId="3C9B87D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第一百一十二条 </w:t>
      </w:r>
      <w:r>
        <w:rPr>
          <w:rFonts w:ascii="宋体" w:hAnsi="宋体" w:cs="宋体" w:hint="eastAsia"/>
          <w:kern w:val="0"/>
          <w:sz w:val="24"/>
          <w:szCs w:val="24"/>
        </w:rPr>
        <w:t xml:space="preserve"> 董事连续两次未能亲自出席，也不委托其他董事出席董事会会议，视为不能履行职责，董事会应当建议股东会予以撤换。</w:t>
      </w:r>
    </w:p>
    <w:p w14:paraId="43148DBA" w14:textId="28420C36"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第一百一十三条  </w:t>
      </w:r>
      <w:r>
        <w:rPr>
          <w:rFonts w:ascii="宋体" w:hAnsi="宋体" w:cs="宋体" w:hint="eastAsia"/>
          <w:kern w:val="0"/>
          <w:sz w:val="24"/>
          <w:szCs w:val="24"/>
        </w:rPr>
        <w:t>董事可以在任期届满以前提出辞任。董事辞任应当向公司提交书面辞职报告。公司收到辞职报告之日辞任生效，公司将在两个交易日内披露有关情况。</w:t>
      </w:r>
    </w:p>
    <w:p w14:paraId="118C6DE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如因董事的辞职导致公司董事会低于法定最低人数时，在改选出的董事就任前，原董事仍应当依照法律、行政法规、部门规章和本章程规定，履行董事职务。</w:t>
      </w:r>
    </w:p>
    <w:p w14:paraId="0038491F"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第一百一十四条  </w:t>
      </w:r>
      <w:r>
        <w:rPr>
          <w:rFonts w:ascii="宋体" w:hAnsi="宋体" w:cs="宋体" w:hint="eastAsia"/>
          <w:kern w:val="0"/>
          <w:sz w:val="24"/>
          <w:szCs w:val="24"/>
        </w:rPr>
        <w:t>公司建立董事离职管理制度，明确对未履行完毕的公开承诺以及未尽事宜追责追偿的保障措施。董事辞任生效或者任期届满，应向董事会办妥所有移交手续，其对公司和股东承担的忠实义务，在任期结束后并不当然解除</w:t>
      </w:r>
      <w:r w:rsidRPr="001250A5">
        <w:rPr>
          <w:rFonts w:ascii="宋体" w:hAnsi="宋体" w:cs="宋体" w:hint="eastAsia"/>
          <w:kern w:val="0"/>
          <w:sz w:val="24"/>
          <w:szCs w:val="24"/>
        </w:rPr>
        <w:t>，在辞任后</w:t>
      </w:r>
      <w:r w:rsidRPr="001250A5">
        <w:rPr>
          <w:rFonts w:ascii="宋体" w:hAnsi="宋体" w:cs="宋体"/>
          <w:kern w:val="0"/>
          <w:sz w:val="24"/>
          <w:szCs w:val="24"/>
        </w:rPr>
        <w:t>2年</w:t>
      </w:r>
      <w:r w:rsidRPr="001250A5">
        <w:rPr>
          <w:rFonts w:ascii="宋体" w:hAnsi="宋体" w:cs="宋体" w:hint="eastAsia"/>
          <w:kern w:val="0"/>
          <w:sz w:val="24"/>
          <w:szCs w:val="24"/>
        </w:rPr>
        <w:t>仍然有效。</w:t>
      </w:r>
      <w:r>
        <w:rPr>
          <w:rFonts w:ascii="宋体" w:hAnsi="宋体" w:cs="宋体" w:hint="eastAsia"/>
          <w:kern w:val="0"/>
          <w:sz w:val="24"/>
          <w:szCs w:val="24"/>
        </w:rPr>
        <w:t>董事在任职期间因执行职务而应承担的责任，不因离任而免除或者终止。</w:t>
      </w:r>
    </w:p>
    <w:p w14:paraId="26760B8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第一百一十五条  </w:t>
      </w:r>
      <w:r>
        <w:rPr>
          <w:rFonts w:ascii="宋体" w:hAnsi="宋体" w:cs="宋体" w:hint="eastAsia"/>
          <w:kern w:val="0"/>
          <w:sz w:val="24"/>
          <w:szCs w:val="24"/>
        </w:rPr>
        <w:t xml:space="preserve">股东会可以决议解任董事，决议作出之日解任生效。 </w:t>
      </w:r>
    </w:p>
    <w:p w14:paraId="7391F5B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无正当理由，在任期届满前解任董事的，董事可以要求公司予以赔偿。</w:t>
      </w:r>
    </w:p>
    <w:p w14:paraId="19931C5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 xml:space="preserve">第一百一十六条  </w:t>
      </w:r>
      <w:r>
        <w:rPr>
          <w:rFonts w:ascii="宋体" w:hAnsi="宋体" w:cs="宋体" w:hint="eastAsia"/>
          <w:kern w:val="0"/>
          <w:sz w:val="24"/>
          <w:szCs w:val="24"/>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6E2E866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第一百</w:t>
      </w:r>
      <w:r>
        <w:rPr>
          <w:rFonts w:ascii="宋体" w:hAnsi="宋体" w:cs="宋体" w:hint="eastAsia"/>
          <w:b/>
          <w:bCs/>
          <w:kern w:val="0"/>
          <w:sz w:val="24"/>
          <w:szCs w:val="24"/>
        </w:rPr>
        <w:t>一十七</w:t>
      </w:r>
      <w:r>
        <w:rPr>
          <w:rFonts w:ascii="宋体" w:hAnsi="宋体" w:cs="宋体" w:hint="eastAsia"/>
          <w:b/>
          <w:kern w:val="0"/>
          <w:sz w:val="24"/>
          <w:szCs w:val="24"/>
        </w:rPr>
        <w:t xml:space="preserve">条  </w:t>
      </w:r>
      <w:r>
        <w:rPr>
          <w:rFonts w:ascii="宋体" w:hAnsi="宋体" w:cs="宋体" w:hint="eastAsia"/>
          <w:kern w:val="0"/>
          <w:sz w:val="24"/>
          <w:szCs w:val="24"/>
        </w:rPr>
        <w:t>董事执行公司职务，给他人造成损害的，公司将承担赔偿责任；董事存在故意或者重大过失的，也应当承担赔偿责任。董事执行公司职务时违反法律、行政法规、部门规章或本章程的规定，给公司造成损失的，应当承担赔偿责任。</w:t>
      </w:r>
    </w:p>
    <w:bookmarkStart w:id="125" w:name="_第二节董事会"/>
    <w:bookmarkStart w:id="126" w:name="_Toc15943"/>
    <w:bookmarkStart w:id="127" w:name="_Toc8601"/>
    <w:bookmarkStart w:id="128" w:name="_Toc26798"/>
    <w:bookmarkStart w:id="129" w:name="_Toc30676"/>
    <w:bookmarkStart w:id="130" w:name="_Toc28031"/>
    <w:bookmarkEnd w:id="125"/>
    <w:p w14:paraId="110321F1"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31" w:name="_Toc204557469"/>
      <w:r>
        <w:rPr>
          <w:rFonts w:ascii="宋体" w:hAnsi="宋体" w:cs="宋体" w:hint="eastAsia"/>
          <w:b/>
          <w:kern w:val="0"/>
          <w:sz w:val="24"/>
          <w:szCs w:val="24"/>
        </w:rPr>
        <w:t>第二节  董事会</w:t>
      </w:r>
      <w:bookmarkEnd w:id="131"/>
      <w:r>
        <w:rPr>
          <w:rFonts w:ascii="宋体" w:hAnsi="宋体" w:cs="宋体" w:hint="eastAsia"/>
          <w:b/>
          <w:kern w:val="0"/>
          <w:sz w:val="24"/>
          <w:szCs w:val="24"/>
        </w:rPr>
        <w:fldChar w:fldCharType="end"/>
      </w:r>
      <w:bookmarkEnd w:id="126"/>
      <w:bookmarkEnd w:id="127"/>
      <w:bookmarkEnd w:id="128"/>
      <w:bookmarkEnd w:id="129"/>
      <w:bookmarkEnd w:id="130"/>
    </w:p>
    <w:p w14:paraId="56E9263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第一百</w:t>
      </w:r>
      <w:r>
        <w:rPr>
          <w:rFonts w:ascii="宋体" w:hAnsi="宋体" w:cs="宋体" w:hint="eastAsia"/>
          <w:b/>
          <w:bCs/>
          <w:kern w:val="0"/>
          <w:sz w:val="24"/>
          <w:szCs w:val="24"/>
        </w:rPr>
        <w:t>一十</w:t>
      </w:r>
      <w:r>
        <w:rPr>
          <w:rFonts w:ascii="宋体" w:hAnsi="宋体" w:cs="宋体" w:hint="eastAsia"/>
          <w:b/>
          <w:kern w:val="0"/>
          <w:sz w:val="24"/>
          <w:szCs w:val="24"/>
        </w:rPr>
        <w:t xml:space="preserve">八条  </w:t>
      </w:r>
      <w:r>
        <w:rPr>
          <w:rFonts w:ascii="宋体" w:hAnsi="宋体" w:cs="宋体" w:hint="eastAsia"/>
          <w:kern w:val="0"/>
          <w:sz w:val="24"/>
          <w:szCs w:val="24"/>
        </w:rPr>
        <w:t>公司设董事会，对股东会负责。董事会决定公司重大问题时，应事先听取公司党委的意见。</w:t>
      </w:r>
    </w:p>
    <w:p w14:paraId="0E6BB60A" w14:textId="55758B48"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第一百</w:t>
      </w:r>
      <w:r>
        <w:rPr>
          <w:rFonts w:ascii="宋体" w:hAnsi="宋体" w:cs="宋体" w:hint="eastAsia"/>
          <w:b/>
          <w:bCs/>
          <w:kern w:val="0"/>
          <w:sz w:val="24"/>
          <w:szCs w:val="24"/>
        </w:rPr>
        <w:t>一十</w:t>
      </w:r>
      <w:r>
        <w:rPr>
          <w:rFonts w:ascii="宋体" w:hAnsi="宋体" w:cs="宋体" w:hint="eastAsia"/>
          <w:b/>
          <w:kern w:val="0"/>
          <w:sz w:val="24"/>
          <w:szCs w:val="24"/>
        </w:rPr>
        <w:t xml:space="preserve">九条  </w:t>
      </w:r>
      <w:r>
        <w:rPr>
          <w:rFonts w:ascii="宋体" w:hAnsi="宋体" w:cs="宋体" w:hint="eastAsia"/>
          <w:kern w:val="0"/>
          <w:sz w:val="24"/>
          <w:szCs w:val="24"/>
        </w:rPr>
        <w:t>董事会由9名董事组成，其中独立董事3名，职工</w:t>
      </w:r>
      <w:r w:rsidR="00CA4404">
        <w:rPr>
          <w:rFonts w:ascii="宋体" w:hAnsi="宋体" w:cs="宋体" w:hint="eastAsia"/>
          <w:kern w:val="0"/>
          <w:sz w:val="24"/>
          <w:szCs w:val="24"/>
        </w:rPr>
        <w:t>代表</w:t>
      </w:r>
      <w:r>
        <w:rPr>
          <w:rFonts w:ascii="宋体" w:hAnsi="宋体" w:cs="宋体" w:hint="eastAsia"/>
          <w:kern w:val="0"/>
          <w:sz w:val="24"/>
          <w:szCs w:val="24"/>
        </w:rPr>
        <w:t>董事</w:t>
      </w:r>
      <w:r>
        <w:rPr>
          <w:rFonts w:ascii="宋体" w:hAnsi="宋体" w:cs="宋体"/>
          <w:kern w:val="0"/>
          <w:sz w:val="24"/>
          <w:szCs w:val="24"/>
        </w:rPr>
        <w:t>1名</w:t>
      </w:r>
      <w:r>
        <w:rPr>
          <w:rFonts w:ascii="宋体" w:hAnsi="宋体" w:cs="宋体" w:hint="eastAsia"/>
          <w:kern w:val="0"/>
          <w:sz w:val="24"/>
          <w:szCs w:val="24"/>
        </w:rPr>
        <w:t>，设董事长1名。董事长由董事会以全体董事的过半数选举产生。</w:t>
      </w:r>
    </w:p>
    <w:p w14:paraId="0431F3D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第一百</w:t>
      </w:r>
      <w:r>
        <w:rPr>
          <w:rFonts w:ascii="宋体" w:hAnsi="宋体" w:cs="宋体" w:hint="eastAsia"/>
          <w:b/>
          <w:bCs/>
          <w:kern w:val="0"/>
          <w:sz w:val="24"/>
          <w:szCs w:val="24"/>
        </w:rPr>
        <w:t>二十</w:t>
      </w:r>
      <w:r>
        <w:rPr>
          <w:rFonts w:ascii="宋体" w:hAnsi="宋体" w:cs="宋体" w:hint="eastAsia"/>
          <w:b/>
          <w:kern w:val="0"/>
          <w:sz w:val="24"/>
          <w:szCs w:val="24"/>
        </w:rPr>
        <w:t>条</w:t>
      </w:r>
      <w:r>
        <w:rPr>
          <w:rFonts w:ascii="宋体" w:hAnsi="宋体" w:cs="宋体" w:hint="eastAsia"/>
          <w:kern w:val="0"/>
          <w:sz w:val="24"/>
          <w:szCs w:val="24"/>
        </w:rPr>
        <w:t xml:space="preserve">  董事会行使下列职权：</w:t>
      </w:r>
    </w:p>
    <w:p w14:paraId="6AEB2DD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（一）召集股东会，并向股东会报告工作；</w:t>
      </w:r>
    </w:p>
    <w:p w14:paraId="5F2A666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（二）执行股东会的决议；</w:t>
      </w:r>
    </w:p>
    <w:p w14:paraId="763251B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（三）决定公司的经营计划和投资方案；</w:t>
      </w:r>
    </w:p>
    <w:p w14:paraId="5B67209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（四）制订公司的利润分配方案和弥补亏损方案；</w:t>
      </w:r>
    </w:p>
    <w:p w14:paraId="1E229AF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（五）制订公司增加或者减少注册资本、发行债券或其他证券及上市方案；</w:t>
      </w:r>
    </w:p>
    <w:p w14:paraId="591B3866" w14:textId="7C7B2DA2"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（六）拟订公司重大收购、收购本公司股票或者合并、分立、解散及变更公司形式的方案；</w:t>
      </w:r>
    </w:p>
    <w:p w14:paraId="2D4AC98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（七）在股东会授权范围内，决定公司对外投资、收购出售资产、资产抵押、对外担保事项、委托理财、关联交易、</w:t>
      </w:r>
      <w:r>
        <w:rPr>
          <w:rFonts w:ascii="宋体" w:hAnsi="宋体" w:cs="宋体"/>
          <w:kern w:val="0"/>
          <w:sz w:val="24"/>
          <w:szCs w:val="24"/>
        </w:rPr>
        <w:t>对外捐赠</w:t>
      </w:r>
      <w:r>
        <w:rPr>
          <w:rFonts w:ascii="宋体" w:hAnsi="宋体" w:cs="宋体" w:hint="eastAsia"/>
          <w:kern w:val="0"/>
          <w:sz w:val="24"/>
          <w:szCs w:val="24"/>
        </w:rPr>
        <w:t>等事项；</w:t>
      </w:r>
    </w:p>
    <w:p w14:paraId="41F2EF0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（八）决定公司内部管理机构的设置；</w:t>
      </w:r>
    </w:p>
    <w:p w14:paraId="39136CD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九）决定聘任或者解聘公司总经理、董事会秘书及其他高级管理人员，并决定其报酬事项和奖惩事项；根据总经理的提名，决定聘任或者解聘公司副经理、财务负责人等高级管理人员，并决定其报酬事项和奖惩事项；</w:t>
      </w:r>
    </w:p>
    <w:p w14:paraId="0A02262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十)根据经理层成员任期制和契约化管理等有关规定和程序，与经理层成员签订岗位聘任协议和经营业绩责任书；决定高级管理人员的经营业绩考核和薪酬管理等事项，强化考核结果应用，提出薪酬、岗位调整等具体建议；</w:t>
      </w:r>
    </w:p>
    <w:p w14:paraId="4249D17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（十一）制订公司的基本管理制度；</w:t>
      </w:r>
    </w:p>
    <w:p w14:paraId="0E54DFF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（十二）制订本章程的修改方案；</w:t>
      </w:r>
    </w:p>
    <w:p w14:paraId="5EC7692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（十三）管理公司信息披露事项；</w:t>
      </w:r>
    </w:p>
    <w:p w14:paraId="0D27B41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（十四）向股东会提请聘请或更换为公司审计的会计师事务所；</w:t>
      </w:r>
    </w:p>
    <w:p w14:paraId="27DBCCB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（十五）听取公司总经理的工作汇报并检查总经理的工作；</w:t>
      </w:r>
    </w:p>
    <w:p w14:paraId="4B960D9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（十六）管理公司职工工资分配；</w:t>
      </w:r>
    </w:p>
    <w:p w14:paraId="35E40BB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（十七）管理公司重大财务事项；</w:t>
      </w:r>
    </w:p>
    <w:p w14:paraId="386EC9E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（十八）对公司因本章程第二十五条第一款第（三）、（五）、（六）项规定的情形收购本公司股份作出决议；</w:t>
      </w:r>
    </w:p>
    <w:p w14:paraId="7A4B49D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（十九）法律、行政法规、部门规章、本章程或者股东会授予的其他职权。</w:t>
      </w:r>
    </w:p>
    <w:p w14:paraId="1AEE6F5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超过股东会授权范围的事项，应当提交股东会审议。</w:t>
      </w:r>
    </w:p>
    <w:p w14:paraId="1D1B02D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第一百二十一条 </w:t>
      </w:r>
      <w:r>
        <w:rPr>
          <w:rFonts w:ascii="宋体" w:hAnsi="宋体" w:cs="宋体" w:hint="eastAsia"/>
          <w:kern w:val="0"/>
          <w:sz w:val="24"/>
          <w:szCs w:val="24"/>
        </w:rPr>
        <w:t xml:space="preserve"> 公司董事会应当就注册会计师对公司财务报告出具的非标准审计意见向股东会作出说明。</w:t>
      </w:r>
    </w:p>
    <w:p w14:paraId="2C688BD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第一百二十二条  </w:t>
      </w:r>
      <w:r>
        <w:rPr>
          <w:rFonts w:ascii="宋体" w:hAnsi="宋体" w:cs="宋体" w:hint="eastAsia"/>
          <w:kern w:val="0"/>
          <w:sz w:val="24"/>
          <w:szCs w:val="24"/>
        </w:rPr>
        <w:t>董事会制定董事会议事规则，以确保董事会落实股东会决议，提高工作效率，保证科学决策。</w:t>
      </w:r>
    </w:p>
    <w:p w14:paraId="7C38638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董事会议事规则规定董事会的召开和表决程序。董事会议事规则应列入公司章程或者作为公司章程的附件，由董事会拟定，股东会批准。</w:t>
      </w:r>
    </w:p>
    <w:p w14:paraId="0F14235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第一百二十三条  </w:t>
      </w:r>
      <w:r>
        <w:rPr>
          <w:rFonts w:ascii="宋体" w:hAnsi="宋体" w:cs="宋体" w:hint="eastAsia"/>
          <w:kern w:val="0"/>
          <w:sz w:val="24"/>
          <w:szCs w:val="24"/>
        </w:rPr>
        <w:t>董事会应当确定对外投资、收购出售资产、资产抵押、对外担保事项、委托理财、关联交易、对外捐赠等权限,建立严格的审查和决策程序；重大投资项目应当组织有关专家、专业人员进行评审,并报股东会批准。</w:t>
      </w:r>
    </w:p>
    <w:p w14:paraId="2FC96C2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（一）董事会审议批准以下交易（提供担保、提供财务资助除外）：</w:t>
      </w:r>
    </w:p>
    <w:p w14:paraId="67C5020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1、交易涉及的资产总额占公司最近一期经审计总资产的10%以上，该交易涉及的资产总额同时存在账面值和评估值的，以较高者作为计算数据；</w:t>
      </w:r>
    </w:p>
    <w:p w14:paraId="3F28157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2、交易标的(如股权)在最近一个会计年度相关的营业收入占公司最近一个会计年度经审计营业收入的10%以上，且绝对金额超过1,000万元； </w:t>
      </w:r>
    </w:p>
    <w:p w14:paraId="330E0D6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3、交易标的(如股权)在最近一个会计年度相关的净利润占公司最近一个会计年度经审计净利润的10%以上，且绝对金额超过100万元； </w:t>
      </w:r>
    </w:p>
    <w:p w14:paraId="01D9698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4、交易的成交金额（含承担债务和费用）占公司最近一期经审计净资产的10%以上，且绝对金额超过1,000万元；</w:t>
      </w:r>
    </w:p>
    <w:p w14:paraId="44647AC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5、交易产生的利润占公司最近一个会计年度经审计净利润的10%以上，且绝对金额超过100万元。</w:t>
      </w:r>
    </w:p>
    <w:p w14:paraId="13BD5F0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上述指标计算中涉及的数据如为负值，取其绝对值计算。 </w:t>
      </w:r>
    </w:p>
    <w:p w14:paraId="53CE740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达到本章程第五十三条规定标准的交易事项需在董事会审议之后提交股东会审议。</w:t>
      </w:r>
    </w:p>
    <w:p w14:paraId="1584F8A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公司与合并报表范围内的控股子公司发生的或者上述控股子公司之间发生的交易，除中国证监会或者本章程另有规定外，可以免于按照本章程规定履行相应程序。</w:t>
      </w:r>
    </w:p>
    <w:p w14:paraId="667BBD7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（二）决定除本章程第五十五条规定的须提交股东会审议通过的对外担保之外的其他对外担保事项；董事会在审议对外担保事项时，必须经出席董事会会议的三分之二以上董事审议同意。</w:t>
      </w:r>
    </w:p>
    <w:p w14:paraId="303D3EF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（三）公司对外提供财务资助应当经董事会审议。董事会审议提供财务资助事项时，必须经出席董事会会议的三分之二以上董事同意方可通过。</w:t>
      </w:r>
    </w:p>
    <w:p w14:paraId="239DD87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属于本章程第五十四条规定情形的提供财务资助事项需在董事会审议之后提交股东会审议。</w:t>
      </w:r>
    </w:p>
    <w:p w14:paraId="08E5A4DC" w14:textId="1C928FF2"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资助对象为公司合并报表范围内且持股比例超过50%的控股子公司，且该控股子公司其他股东中不包含公司的控股股东、实际控制人及其关联人的，免于适用上述规定。</w:t>
      </w:r>
    </w:p>
    <w:p w14:paraId="116802B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（四）公司与关联人发生的交易（提供担保、提供财务资助除外）达到下列标准之一的，应当经全体独立董事过半数同意后履行董事会审议程序，并及时披露：</w:t>
      </w:r>
    </w:p>
    <w:p w14:paraId="4B2FF87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1、与关联自然人发生的成交金额超过30万元的关联交易；</w:t>
      </w:r>
    </w:p>
    <w:p w14:paraId="76920A8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2、与关联法人发生的成交金额超过300万元，且占公司最近一期经审计净资产绝对值0.5%以上的关联交易。</w:t>
      </w:r>
    </w:p>
    <w:p w14:paraId="55B9949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公司在连续 12 个月内发生与同一关联人进行的交易，或者与不同关联人进行的与同一交易标的相关的交易，应当按照累计计算的原则适用本章程的相关条款。</w:t>
      </w:r>
    </w:p>
    <w:p w14:paraId="4F99181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公司为关联人提供担保的，不论数额大小，均应当在董事会审议通过后提交股东会审议。公司为控股股东、实际控制人及其关联方提供担保的，控股股东、实际控制人及其关联方应当提供反担保。</w:t>
      </w:r>
    </w:p>
    <w:p w14:paraId="0E85EEB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在公司资产负债率不超过70%的前提下，公司董事会有权决定</w:t>
      </w:r>
      <w:r>
        <w:rPr>
          <w:rFonts w:ascii="宋体" w:hAnsi="宋体" w:cs="宋体"/>
          <w:kern w:val="0"/>
          <w:sz w:val="24"/>
          <w:szCs w:val="24"/>
        </w:rPr>
        <w:t>公司</w:t>
      </w:r>
      <w:r>
        <w:rPr>
          <w:rFonts w:ascii="宋体" w:hAnsi="宋体" w:cs="宋体" w:hint="eastAsia"/>
          <w:kern w:val="0"/>
          <w:sz w:val="24"/>
          <w:szCs w:val="24"/>
        </w:rPr>
        <w:t>融资、向金融机构借贷资金事项，并决定相关协议的</w:t>
      </w:r>
      <w:r>
        <w:rPr>
          <w:rFonts w:ascii="宋体" w:hAnsi="宋体" w:cs="宋体"/>
          <w:kern w:val="0"/>
          <w:sz w:val="24"/>
          <w:szCs w:val="24"/>
        </w:rPr>
        <w:t>订立、</w:t>
      </w:r>
      <w:r>
        <w:rPr>
          <w:rFonts w:ascii="宋体" w:hAnsi="宋体" w:cs="宋体" w:hint="eastAsia"/>
          <w:kern w:val="0"/>
          <w:sz w:val="24"/>
          <w:szCs w:val="24"/>
        </w:rPr>
        <w:t>变更、解除、终止。</w:t>
      </w:r>
    </w:p>
    <w:p w14:paraId="4194814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公司董事会有权决定用于本公司及其全资子公司向银行贷款融资的资产抵押总额不超过公司最近一期经审计的总资产值的50%的资产抵押事项，并决定相关协议的</w:t>
      </w:r>
      <w:r>
        <w:rPr>
          <w:rFonts w:ascii="宋体" w:hAnsi="宋体" w:cs="宋体"/>
          <w:kern w:val="0"/>
          <w:sz w:val="24"/>
          <w:szCs w:val="24"/>
        </w:rPr>
        <w:t>订立、</w:t>
      </w:r>
      <w:r>
        <w:rPr>
          <w:rFonts w:ascii="宋体" w:hAnsi="宋体" w:cs="宋体" w:hint="eastAsia"/>
          <w:kern w:val="0"/>
          <w:sz w:val="24"/>
          <w:szCs w:val="24"/>
        </w:rPr>
        <w:t>变更、解除、终止。</w:t>
      </w:r>
    </w:p>
    <w:p w14:paraId="10F5E3A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如果中国证监会和公司股票上市的证券交易所对前述事项的审批权限另有特别规定，按照中国证监会和公司股票上市的证券交易所的规定执行。</w:t>
      </w:r>
    </w:p>
    <w:p w14:paraId="3E2B3D6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第一百二十四条  </w:t>
      </w:r>
      <w:r>
        <w:rPr>
          <w:rFonts w:ascii="宋体" w:hAnsi="宋体" w:cs="宋体" w:hint="eastAsia"/>
          <w:kern w:val="0"/>
          <w:sz w:val="24"/>
          <w:szCs w:val="24"/>
        </w:rPr>
        <w:t>董事长行使下列职权：</w:t>
      </w:r>
    </w:p>
    <w:p w14:paraId="0520239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（一）主持股东会和召集、主持董事会会议；</w:t>
      </w:r>
    </w:p>
    <w:p w14:paraId="01AF5AE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（二）督促、检查董事会决议的执行；</w:t>
      </w:r>
    </w:p>
    <w:p w14:paraId="5F18548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（三）决定和批准总经理办公会审定后的本章程第一百二十三条规定的应由董事会、股东会审议批准的交易事项及关联交易以外的交易事项和关联交易；</w:t>
      </w:r>
    </w:p>
    <w:p w14:paraId="3560167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（四）签署董事会重要文件和其他应由公司法定代表人签署的其他文件；</w:t>
      </w:r>
    </w:p>
    <w:p w14:paraId="38A3FA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（五）行使法定代表人的职权；</w:t>
      </w:r>
    </w:p>
    <w:p w14:paraId="270B0D7F" w14:textId="3151E371"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（六）在发生特大自然灾害等不可抗力的紧急情况下，对公司事务行使</w:t>
      </w:r>
      <w:r w:rsidR="00A549AC">
        <w:rPr>
          <w:rFonts w:ascii="宋体" w:hAnsi="宋体" w:cs="宋体" w:hint="eastAsia"/>
          <w:kern w:val="0"/>
          <w:sz w:val="24"/>
          <w:szCs w:val="24"/>
        </w:rPr>
        <w:t>符合法律规定和公司利益的特别处置权，并在事后向公司董事会和股东</w:t>
      </w:r>
      <w:r>
        <w:rPr>
          <w:rFonts w:ascii="宋体" w:hAnsi="宋体" w:cs="宋体" w:hint="eastAsia"/>
          <w:kern w:val="0"/>
          <w:sz w:val="24"/>
          <w:szCs w:val="24"/>
        </w:rPr>
        <w:t>会报告；</w:t>
      </w:r>
    </w:p>
    <w:p w14:paraId="0197DE8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（七）董事会授予的其他职权。</w:t>
      </w:r>
    </w:p>
    <w:p w14:paraId="62D7D39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董事会应谨慎授予董事长职权，例行或者长期授权须在公司章程中明确规定，不得将法定由董事会行使的职权授予董事长、总经理行使。</w:t>
      </w:r>
    </w:p>
    <w:p w14:paraId="219BB47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第一百二十五条  </w:t>
      </w:r>
      <w:r>
        <w:rPr>
          <w:rFonts w:ascii="宋体" w:hAnsi="宋体" w:cs="宋体" w:hint="eastAsia"/>
          <w:kern w:val="0"/>
          <w:sz w:val="24"/>
          <w:szCs w:val="24"/>
        </w:rPr>
        <w:t>董事长不能履行职务或者不履行职务的，由过半数的董事共同推举一名董事履行职务。</w:t>
      </w:r>
    </w:p>
    <w:p w14:paraId="36B86C3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第一百二十六条 </w:t>
      </w:r>
      <w:r>
        <w:rPr>
          <w:rFonts w:ascii="宋体" w:hAnsi="宋体" w:cs="宋体" w:hint="eastAsia"/>
          <w:kern w:val="0"/>
          <w:sz w:val="24"/>
          <w:szCs w:val="24"/>
        </w:rPr>
        <w:t xml:space="preserve"> 董事会每年至少召开两次会议，由董事长召集，于会议召开十日以前书面（专人送出、邮件、电子邮件或传真等）通知全体董事。</w:t>
      </w:r>
    </w:p>
    <w:p w14:paraId="7C6DE89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第一百二十七条  </w:t>
      </w:r>
      <w:r>
        <w:rPr>
          <w:rFonts w:ascii="宋体" w:hAnsi="宋体" w:cs="宋体" w:hint="eastAsia"/>
          <w:kern w:val="0"/>
          <w:sz w:val="24"/>
          <w:szCs w:val="24"/>
        </w:rPr>
        <w:t>代表十分之一以上表决权的股东、三分之一以上董事或者审计委员会，可以提议召开董事会临时会议。董事长应当自接到提议后十日内，召集和主持董事会会议。</w:t>
      </w:r>
    </w:p>
    <w:p w14:paraId="19BDE20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第一百二十八条 </w:t>
      </w:r>
      <w:r>
        <w:rPr>
          <w:rFonts w:ascii="宋体" w:hAnsi="宋体" w:cs="宋体" w:hint="eastAsia"/>
          <w:kern w:val="0"/>
          <w:sz w:val="24"/>
          <w:szCs w:val="24"/>
        </w:rPr>
        <w:t xml:space="preserve"> 董事会召开临时董事会会议的通知方式为：专人送出、邮件、电子邮件或传真等书面方式；通知时限为：会议召开三日以前发出。情况紧急需尽快召开董事会临时会议的，可以豁免会议通知时间要求，随时通过电话或其他口头方式发出会议通知即时召开董事会，但召集人应当在会议上作出说明。</w:t>
      </w:r>
    </w:p>
    <w:p w14:paraId="4B6D067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第一百二十九条  </w:t>
      </w:r>
      <w:r>
        <w:rPr>
          <w:rFonts w:ascii="宋体" w:hAnsi="宋体" w:cs="宋体" w:hint="eastAsia"/>
          <w:kern w:val="0"/>
          <w:sz w:val="24"/>
          <w:szCs w:val="24"/>
        </w:rPr>
        <w:t>董事会会议通知包括以下内容：</w:t>
      </w:r>
    </w:p>
    <w:p w14:paraId="62EC6C2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（一）会议日期和地点；</w:t>
      </w:r>
    </w:p>
    <w:p w14:paraId="0FC6079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（二）会议期限；</w:t>
      </w:r>
    </w:p>
    <w:p w14:paraId="571F0F6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（三）事由及议题；</w:t>
      </w:r>
    </w:p>
    <w:p w14:paraId="365F0D5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（四）发出通知的日期。</w:t>
      </w:r>
    </w:p>
    <w:p w14:paraId="271C5185" w14:textId="2E65CC87" w:rsidR="009537B2" w:rsidRDefault="00CC22A5" w:rsidP="009537B2">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第一百三十条  </w:t>
      </w:r>
      <w:r>
        <w:rPr>
          <w:rFonts w:ascii="宋体" w:hAnsi="宋体" w:cs="宋体" w:hint="eastAsia"/>
          <w:kern w:val="0"/>
          <w:sz w:val="24"/>
          <w:szCs w:val="24"/>
        </w:rPr>
        <w:t>董事会会议应有过半数的董事出席方可举行。董事会作出决议，必须经全体董事的过半数通过。</w:t>
      </w:r>
      <w:r w:rsidR="009537B2">
        <w:rPr>
          <w:rFonts w:ascii="宋体" w:hAnsi="宋体" w:cs="宋体" w:hint="eastAsia"/>
          <w:kern w:val="0"/>
          <w:sz w:val="24"/>
          <w:szCs w:val="24"/>
        </w:rPr>
        <w:t>本章程及有关法律、法规或规范性文件有其他规定，从其规定。</w:t>
      </w:r>
    </w:p>
    <w:p w14:paraId="4DFC0257" w14:textId="77777777" w:rsidR="00B35BC9" w:rsidRDefault="00CC22A5" w:rsidP="009537B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董事会决议的表决，实行一人一票。</w:t>
      </w:r>
    </w:p>
    <w:p w14:paraId="40FFF73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第一百三十一条  </w:t>
      </w:r>
      <w:r>
        <w:rPr>
          <w:rFonts w:ascii="宋体" w:hAnsi="宋体" w:cs="宋体" w:hint="eastAsia"/>
          <w:kern w:val="0"/>
          <w:sz w:val="24"/>
          <w:szCs w:val="24"/>
        </w:rPr>
        <w:t>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将该事项提交股东会审议。</w:t>
      </w:r>
    </w:p>
    <w:p w14:paraId="133BF08C"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第一百三十二条  </w:t>
      </w:r>
      <w:r>
        <w:rPr>
          <w:rFonts w:ascii="宋体" w:hAnsi="宋体" w:cs="宋体" w:hint="eastAsia"/>
          <w:bCs/>
          <w:kern w:val="0"/>
          <w:sz w:val="24"/>
          <w:szCs w:val="24"/>
        </w:rPr>
        <w:t>在保障董事充分表达意见的前提下，董事会会议可以采用现场、视频、电话、电子邮件、传真和会签等电子通信方式进行并作出决议，并由参会董事签字。</w:t>
      </w:r>
    </w:p>
    <w:p w14:paraId="2C05748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会议表决实行一人一票，以记名书面投票表决或举手表决方式进行。</w:t>
      </w:r>
    </w:p>
    <w:p w14:paraId="4ECCECA9"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第一百三十三条  </w:t>
      </w:r>
      <w:r>
        <w:rPr>
          <w:rFonts w:ascii="宋体" w:hAnsi="宋体" w:cs="宋体" w:hint="eastAsia"/>
          <w:kern w:val="0"/>
          <w:sz w:val="24"/>
          <w:szCs w:val="24"/>
        </w:rPr>
        <w:t>董事会会议，应由董事本人出席；董事因故不能出席，可以书面委托其他董事代为出席，委托书中应载明代理人的姓名、代理事项、授权范围和有效期限，并由委托人签名或者盖章。代为出席会议的董事应当在授权范围内行使董事的权利。董事未出席董事会会议，亦未委托代表出席的，视为放弃在该次会议上的投票权。</w:t>
      </w:r>
    </w:p>
    <w:p w14:paraId="3F0B8E6C"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第一百三十四条  </w:t>
      </w:r>
      <w:r>
        <w:rPr>
          <w:rFonts w:ascii="宋体" w:hAnsi="宋体" w:cs="宋体" w:hint="eastAsia"/>
          <w:kern w:val="0"/>
          <w:sz w:val="24"/>
          <w:szCs w:val="24"/>
        </w:rPr>
        <w:t>董事会应当对会议所议事项的决定做成会议记录，出席会议的董事应当在会议记录上签名。</w:t>
      </w:r>
    </w:p>
    <w:p w14:paraId="5C4A9B1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董事会会议记录作为公司档案保存，保存期限不少于十年。</w:t>
      </w:r>
    </w:p>
    <w:p w14:paraId="42A48F4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第一百三十五条 </w:t>
      </w:r>
      <w:r>
        <w:rPr>
          <w:rFonts w:ascii="宋体" w:hAnsi="宋体" w:cs="宋体" w:hint="eastAsia"/>
          <w:kern w:val="0"/>
          <w:sz w:val="24"/>
          <w:szCs w:val="24"/>
        </w:rPr>
        <w:t xml:space="preserve"> 董事会会议记录包括以下内容：</w:t>
      </w:r>
    </w:p>
    <w:p w14:paraId="255E96C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（一）会议召开的日期、地点和召集人姓名；</w:t>
      </w:r>
    </w:p>
    <w:p w14:paraId="7AF171F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（二）出席董事的姓名以及受他人委托出席董事会的董事（代理人)姓名；</w:t>
      </w:r>
    </w:p>
    <w:p w14:paraId="2D745F6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（三）会议议程；</w:t>
      </w:r>
    </w:p>
    <w:p w14:paraId="3AD7035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（四）董事发言要点；</w:t>
      </w:r>
    </w:p>
    <w:p w14:paraId="5B3E109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（五）每一决议事项的表决方式和结果（表决结果应载明赞成、反对或弃权的票数)。</w:t>
      </w:r>
    </w:p>
    <w:p w14:paraId="2C2908D6" w14:textId="77777777" w:rsidR="00B35BC9" w:rsidRDefault="00CC22A5" w:rsidP="0036377A">
      <w:pPr>
        <w:spacing w:afterLines="25" w:after="78" w:line="360" w:lineRule="auto"/>
        <w:jc w:val="center"/>
        <w:outlineLvl w:val="1"/>
        <w:rPr>
          <w:rFonts w:ascii="宋体" w:hAnsi="宋体" w:cs="宋体"/>
          <w:b/>
          <w:kern w:val="0"/>
          <w:sz w:val="24"/>
          <w:szCs w:val="24"/>
        </w:rPr>
      </w:pPr>
      <w:bookmarkStart w:id="132" w:name="_Toc63"/>
      <w:bookmarkStart w:id="133" w:name="_Toc13598"/>
      <w:bookmarkStart w:id="134" w:name="_Toc8424"/>
      <w:bookmarkStart w:id="135" w:name="_Toc31337"/>
      <w:r>
        <w:rPr>
          <w:rFonts w:ascii="宋体" w:hAnsi="宋体" w:cs="宋体" w:hint="eastAsia"/>
          <w:b/>
          <w:kern w:val="0"/>
          <w:sz w:val="24"/>
          <w:szCs w:val="24"/>
        </w:rPr>
        <w:t>第三节  独立董事</w:t>
      </w:r>
      <w:bookmarkEnd w:id="132"/>
      <w:bookmarkEnd w:id="133"/>
      <w:bookmarkEnd w:id="134"/>
      <w:bookmarkEnd w:id="135"/>
    </w:p>
    <w:p w14:paraId="44FFFE50"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第一百三十六条  </w:t>
      </w:r>
      <w:r>
        <w:rPr>
          <w:rFonts w:ascii="宋体" w:hAnsi="宋体" w:cs="宋体" w:hint="eastAsia"/>
          <w:bCs/>
          <w:kern w:val="0"/>
          <w:sz w:val="24"/>
          <w:szCs w:val="24"/>
        </w:rPr>
        <w:t>独立董事应按照法律、行政法规、中国证监会、深交所和本章程的规定，认真履行职责，在董事会中发挥参与决策、监督制衡、专业咨询作用，维护公司整体利益，保护中小股东合法权益。</w:t>
      </w:r>
    </w:p>
    <w:p w14:paraId="1E952106"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第一百三十七条</w:t>
      </w:r>
      <w:r>
        <w:rPr>
          <w:rFonts w:ascii="宋体" w:hAnsi="宋体" w:cs="宋体" w:hint="eastAsia"/>
          <w:bCs/>
          <w:kern w:val="0"/>
          <w:sz w:val="24"/>
          <w:szCs w:val="24"/>
        </w:rPr>
        <w:t xml:space="preserve">  独立董事必须保持独立性。下列人员不得担任独立董事：</w:t>
      </w:r>
    </w:p>
    <w:p w14:paraId="7FA02A3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（一）在公司或者其附属企业任职的人员及其配偶、父母、子女、主要社会关系；</w:t>
      </w:r>
    </w:p>
    <w:p w14:paraId="151268F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（二）直接或者间接持有公司已发行股份百分之一以上或者是公司前十名股东中的自然人股东及其配偶、父母、子女；</w:t>
      </w:r>
    </w:p>
    <w:p w14:paraId="0E94BDA9"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（三）在直接或者间接持有公司已发行股份百分之五以上的股东或者在公司前五名股东任职的人员及其配偶、父母、子女；</w:t>
      </w:r>
    </w:p>
    <w:p w14:paraId="1060FD3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（四）在公司控股股东、实际控制人的附属企业任职的人员及其配偶、父母、子女；</w:t>
      </w:r>
    </w:p>
    <w:p w14:paraId="4A246A1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（五）与公司及其控股股东、实际控制人或者其各自的附属企业有重大业务往来的人员，或者在有重大业务往来的单位及其控股股东、实际控制人任职的人员；</w:t>
      </w:r>
    </w:p>
    <w:p w14:paraId="5739A38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5110418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 xml:space="preserve">（七）最近十二个月内曾经具有第一项至第六项所列举情形的人员； </w:t>
      </w:r>
    </w:p>
    <w:p w14:paraId="3F5F58C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（八）法律、行政法规、中国证监会规定、证券交易所业务规则和本章程规定的不具备独立性的其他人员。</w:t>
      </w:r>
    </w:p>
    <w:p w14:paraId="500C93A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 xml:space="preserve">前款第四项至第六项中的公司控股股东、实际控制人的附属企业，不包括与公司受同一国有资产管理机构控制且按照相关规定未与公司构成关联关系的企业。 </w:t>
      </w:r>
    </w:p>
    <w:p w14:paraId="4F16826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独立董事应当每年对独立性情况进行自查，并将自查情况提交董事会。董事会应当每年对在任独立董事独立性情况进行评估并出具专项意见，与年度报告同时披露。</w:t>
      </w:r>
    </w:p>
    <w:p w14:paraId="29A4840C"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第一百三十八条  </w:t>
      </w:r>
      <w:r>
        <w:rPr>
          <w:rFonts w:ascii="宋体" w:hAnsi="宋体" w:cs="宋体" w:hint="eastAsia"/>
          <w:bCs/>
          <w:kern w:val="0"/>
          <w:sz w:val="24"/>
          <w:szCs w:val="24"/>
        </w:rPr>
        <w:t>担任公司独立董事应当符合下列条件：</w:t>
      </w:r>
    </w:p>
    <w:p w14:paraId="62F0DE8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（一）根据法律、行政法规和其他有关规定，具备担任上市公司董事的资格；</w:t>
      </w:r>
    </w:p>
    <w:p w14:paraId="7014C839"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（二）符合本章程规定的独立性要求；</w:t>
      </w:r>
    </w:p>
    <w:p w14:paraId="562917D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（三）具备上市公司运作的基本知识，熟悉相关法律法规和规则；</w:t>
      </w:r>
    </w:p>
    <w:p w14:paraId="0E3B50A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（四）具有五年以上履行独立董事职责所必需的法律、会计或者经济等工作经验；</w:t>
      </w:r>
    </w:p>
    <w:p w14:paraId="1B4C474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（五）具有良好的个人品德，不存在重大失信等不良记录；</w:t>
      </w:r>
    </w:p>
    <w:p w14:paraId="0D384D79"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（六）法律、行政法规、中国证监会规定、证券交易所业务规则和本章程规定的其他条件。</w:t>
      </w:r>
    </w:p>
    <w:p w14:paraId="4D35E397"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第一百三十九条  </w:t>
      </w:r>
      <w:r>
        <w:rPr>
          <w:rFonts w:ascii="宋体" w:hAnsi="宋体" w:cs="宋体" w:hint="eastAsia"/>
          <w:bCs/>
          <w:kern w:val="0"/>
          <w:sz w:val="24"/>
          <w:szCs w:val="24"/>
        </w:rPr>
        <w:t>独立董事作为董事会的成员，对公司及全体股东负有忠实义务、勤勉义务，审慎履行下列职责：</w:t>
      </w:r>
    </w:p>
    <w:p w14:paraId="1518277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（一）参与董事会决策并对所议事项发表明确意见；</w:t>
      </w:r>
    </w:p>
    <w:p w14:paraId="3CA8B13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（二）对公司与控股股东、实际控制人、董事、高级管理人员之间的潜在重大利益冲突事项进行监督，保护中小股东合法权益；</w:t>
      </w:r>
    </w:p>
    <w:p w14:paraId="4D10A1F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（三）对公司经营发展提供专业、客观的建议，促进提升董事会决策水平；</w:t>
      </w:r>
    </w:p>
    <w:p w14:paraId="168364D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（四）法律、行政法规、中国证监会规定和本章程规定的其他职责。</w:t>
      </w:r>
    </w:p>
    <w:p w14:paraId="4217CFF1"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第一百四十条  </w:t>
      </w:r>
      <w:r>
        <w:rPr>
          <w:rFonts w:ascii="宋体" w:hAnsi="宋体" w:cs="宋体" w:hint="eastAsia"/>
          <w:bCs/>
          <w:kern w:val="0"/>
          <w:sz w:val="24"/>
          <w:szCs w:val="24"/>
        </w:rPr>
        <w:t>独立董事行使下列特别职权：</w:t>
      </w:r>
    </w:p>
    <w:p w14:paraId="1468AAD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（一）独立聘请中介机构，对公司具体事项进行审计、咨询或者核查；</w:t>
      </w:r>
    </w:p>
    <w:p w14:paraId="42D98C6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（二）向董事会提议召开临时股东会；</w:t>
      </w:r>
    </w:p>
    <w:p w14:paraId="13763BC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（三）提议召开董事会会议；</w:t>
      </w:r>
    </w:p>
    <w:p w14:paraId="1578BF6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（四）依法公开向股东征集股东权利；</w:t>
      </w:r>
    </w:p>
    <w:p w14:paraId="27C3F88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（五）对可能损害公司或者中小股东权益的事项发表独立意见；</w:t>
      </w:r>
    </w:p>
    <w:p w14:paraId="4B26CCF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（六）法律、行政法规、中国证监会规定和本章程规定的其他职权。</w:t>
      </w:r>
    </w:p>
    <w:p w14:paraId="6AEE95A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独立董事行使前款第一项至第三项所列职权的，应当经全体独立董事过半数同意。</w:t>
      </w:r>
    </w:p>
    <w:p w14:paraId="72251DDB"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独立董事行使第一款所列职权的，公司将及时披露。上述职权不能正常行使的，公司将披露具体情况和理由。</w:t>
      </w:r>
    </w:p>
    <w:p w14:paraId="1285A3FC"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第一百四十一条  </w:t>
      </w:r>
      <w:r>
        <w:rPr>
          <w:rFonts w:ascii="宋体" w:hAnsi="宋体" w:cs="宋体" w:hint="eastAsia"/>
          <w:bCs/>
          <w:kern w:val="0"/>
          <w:sz w:val="24"/>
          <w:szCs w:val="24"/>
        </w:rPr>
        <w:t>下列事项应当经公司全体独立董事过半数同意后，提交董事会审议：</w:t>
      </w:r>
    </w:p>
    <w:p w14:paraId="1AF284C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（一）应当披露的关联交易；</w:t>
      </w:r>
    </w:p>
    <w:p w14:paraId="3CF7839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（二）公司及相关方变更或者豁免承诺的方案；</w:t>
      </w:r>
    </w:p>
    <w:p w14:paraId="5D63620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（三）被收购上市公司董事会针对收购所作出的决策及采取的措施；</w:t>
      </w:r>
    </w:p>
    <w:p w14:paraId="13074FA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（四）法律、行政法规、中国证监会规定和本章程规定的其他事项。</w:t>
      </w:r>
    </w:p>
    <w:p w14:paraId="44CA2157"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第一百四十二条  </w:t>
      </w:r>
      <w:r>
        <w:rPr>
          <w:rFonts w:ascii="宋体" w:hAnsi="宋体" w:cs="宋体" w:hint="eastAsia"/>
          <w:bCs/>
          <w:kern w:val="0"/>
          <w:sz w:val="24"/>
          <w:szCs w:val="24"/>
        </w:rPr>
        <w:t>公司建立全部由独立董事参加的专门会议机制。董事会审议关联交易等事项的，由独立董事专门会议事先认可。</w:t>
      </w:r>
    </w:p>
    <w:p w14:paraId="0933AFF3"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公司定期或者不定期召开独立董事专门会议。本章程第一百四十条第一款第（一）项至第（三）项、第一百四十一条所列事项，应当经独立董事专门会议审议。</w:t>
      </w:r>
    </w:p>
    <w:p w14:paraId="557D2823"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独立董事专门会议可以根据需要研究讨论公司其他事项。</w:t>
      </w:r>
    </w:p>
    <w:p w14:paraId="5B803F3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独立董事专门会议由过半数独立董事共同推举一名独立董事召集和主持；召集人不履职或者不能履职时，两名及以上独立董事可以自行召集并推举一名代表主持。</w:t>
      </w:r>
    </w:p>
    <w:p w14:paraId="7CFE7E8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独立董事专门会议应当按规定制作会议记录，独立董事的意见应当在会议记录中载明。独立董事应当对会议记录签字确认。</w:t>
      </w:r>
    </w:p>
    <w:p w14:paraId="1C24D02C"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公司为独立董事专门会议的召开提供便利和支持。</w:t>
      </w:r>
    </w:p>
    <w:p w14:paraId="759AF19E" w14:textId="77777777" w:rsidR="00B35BC9" w:rsidRDefault="00CC22A5" w:rsidP="0036377A">
      <w:pPr>
        <w:spacing w:beforeLines="50" w:before="156" w:afterLines="25" w:after="78" w:line="360" w:lineRule="auto"/>
        <w:jc w:val="center"/>
        <w:outlineLvl w:val="1"/>
        <w:rPr>
          <w:rFonts w:ascii="宋体" w:hAnsi="宋体" w:cs="宋体"/>
          <w:b/>
          <w:kern w:val="0"/>
          <w:sz w:val="24"/>
          <w:szCs w:val="24"/>
        </w:rPr>
      </w:pPr>
      <w:bookmarkStart w:id="136" w:name="_Toc506"/>
      <w:bookmarkStart w:id="137" w:name="_Toc10245"/>
      <w:bookmarkStart w:id="138" w:name="_Toc20370"/>
      <w:bookmarkStart w:id="139" w:name="_Toc27110"/>
      <w:r>
        <w:rPr>
          <w:rFonts w:ascii="宋体" w:hAnsi="宋体" w:cs="宋体" w:hint="eastAsia"/>
          <w:b/>
          <w:kern w:val="0"/>
          <w:sz w:val="24"/>
          <w:szCs w:val="24"/>
        </w:rPr>
        <w:t>第四节  董事会专门委员会</w:t>
      </w:r>
      <w:bookmarkEnd w:id="136"/>
      <w:bookmarkEnd w:id="137"/>
      <w:bookmarkEnd w:id="138"/>
      <w:bookmarkEnd w:id="139"/>
    </w:p>
    <w:p w14:paraId="59840859"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第一百四十三条  </w:t>
      </w:r>
      <w:r>
        <w:rPr>
          <w:rFonts w:ascii="宋体" w:hAnsi="宋体" w:cs="宋体" w:hint="eastAsia"/>
          <w:bCs/>
          <w:kern w:val="0"/>
          <w:sz w:val="24"/>
          <w:szCs w:val="24"/>
        </w:rPr>
        <w:t>公司董事会设置审计委员会，行使《公司法》规定的监事会的职权。</w:t>
      </w:r>
    </w:p>
    <w:p w14:paraId="408E5394"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第一百四十四条  </w:t>
      </w:r>
      <w:r>
        <w:rPr>
          <w:rFonts w:ascii="宋体" w:hAnsi="宋体" w:cs="宋体" w:hint="eastAsia"/>
          <w:bCs/>
          <w:kern w:val="0"/>
          <w:sz w:val="24"/>
          <w:szCs w:val="24"/>
        </w:rPr>
        <w:t>审计委员会成员为</w:t>
      </w:r>
      <w:r>
        <w:rPr>
          <w:rFonts w:ascii="宋体" w:hAnsi="宋体" w:cs="宋体"/>
          <w:bCs/>
          <w:kern w:val="0"/>
          <w:sz w:val="24"/>
          <w:szCs w:val="24"/>
        </w:rPr>
        <w:t>3</w:t>
      </w:r>
      <w:r>
        <w:rPr>
          <w:rFonts w:ascii="宋体" w:hAnsi="宋体" w:cs="宋体" w:hint="eastAsia"/>
          <w:bCs/>
          <w:kern w:val="0"/>
          <w:sz w:val="24"/>
          <w:szCs w:val="24"/>
        </w:rPr>
        <w:t>名，为不在公司担任高级管理人员的董事，其中独立董事</w:t>
      </w:r>
      <w:r>
        <w:rPr>
          <w:rFonts w:ascii="宋体" w:hAnsi="宋体" w:cs="宋体"/>
          <w:bCs/>
          <w:kern w:val="0"/>
          <w:sz w:val="24"/>
          <w:szCs w:val="24"/>
        </w:rPr>
        <w:t>2</w:t>
      </w:r>
      <w:r>
        <w:rPr>
          <w:rFonts w:ascii="宋体" w:hAnsi="宋体" w:cs="宋体" w:hint="eastAsia"/>
          <w:bCs/>
          <w:kern w:val="0"/>
          <w:sz w:val="24"/>
          <w:szCs w:val="24"/>
        </w:rPr>
        <w:t>名，由独立董事中会计专业人士担任召集人。董事会成员中的职工代表可以成为审计委员会成员。</w:t>
      </w:r>
    </w:p>
    <w:p w14:paraId="796762D3"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第一百四十五条  </w:t>
      </w:r>
      <w:r>
        <w:rPr>
          <w:rFonts w:ascii="宋体" w:hAnsi="宋体" w:cs="宋体" w:hint="eastAsia"/>
          <w:bCs/>
          <w:kern w:val="0"/>
          <w:sz w:val="24"/>
          <w:szCs w:val="24"/>
        </w:rPr>
        <w:t>审计委员会负责审核公司财务信息及其披露、监督及评估内外部审计工作和内部控制，下列事项应当经审计委员会全体成员过半数同意后，提交董事会审议：</w:t>
      </w:r>
    </w:p>
    <w:p w14:paraId="609217E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（一）披露财务会计报告及定期报告中的财务信息、内部控制评价报告；</w:t>
      </w:r>
    </w:p>
    <w:p w14:paraId="2EDA302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（二）聘用或者解聘承办上市公司审计业务的会计师事务所；</w:t>
      </w:r>
    </w:p>
    <w:p w14:paraId="696A26CE"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（三）聘任或者解聘上市公司财务负责人；</w:t>
      </w:r>
    </w:p>
    <w:p w14:paraId="3379F9A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（四）因会计准则变更以外的原因作出会计政策、会计估计变更或者重大会计差错更正；</w:t>
      </w:r>
    </w:p>
    <w:p w14:paraId="5FA0B7C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（五）法律、行政法规、中国证监会规定和本章程规定的其他事项。</w:t>
      </w:r>
    </w:p>
    <w:p w14:paraId="25442327"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第一百四十六条  </w:t>
      </w:r>
      <w:r>
        <w:rPr>
          <w:rFonts w:ascii="宋体" w:hAnsi="宋体" w:cs="宋体" w:hint="eastAsia"/>
          <w:bCs/>
          <w:kern w:val="0"/>
          <w:sz w:val="24"/>
          <w:szCs w:val="24"/>
        </w:rPr>
        <w:t>审计委员会每季度至少召开一次会议。两名及以上成员提议，或者召集人认为有必要时，可以召开临时会议。审计委员会会议须有三分之二以上成员出席方可举行。</w:t>
      </w:r>
    </w:p>
    <w:p w14:paraId="5B1AF1D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审计委员会作出决议，应当经审计委员会成员的过半数通过。</w:t>
      </w:r>
    </w:p>
    <w:p w14:paraId="2D729F7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审计委员会决议的表决，应当一人一票。</w:t>
      </w:r>
    </w:p>
    <w:p w14:paraId="702B8B9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审计委员会决议应当按规定制作会议记录，出席会议的审计委员会成员应当在会议记录上签名。</w:t>
      </w:r>
    </w:p>
    <w:p w14:paraId="66C457B6"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审计委员会工作规程由董事会负责制定。</w:t>
      </w:r>
    </w:p>
    <w:p w14:paraId="3A411702"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第一百四十七条  </w:t>
      </w:r>
      <w:r>
        <w:rPr>
          <w:rFonts w:ascii="宋体" w:hAnsi="宋体" w:cs="宋体" w:hint="eastAsia"/>
          <w:bCs/>
          <w:kern w:val="0"/>
          <w:sz w:val="24"/>
          <w:szCs w:val="24"/>
        </w:rPr>
        <w:t>公司董事会设置战略、提名、薪酬与考核委员会。依照本章程和董事会授权履行职责，专门委员会的提案应当提交董事会审议决定。专门委员会工作细则由董事会负责制定。</w:t>
      </w:r>
    </w:p>
    <w:p w14:paraId="0D91C275"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第一百四十八条  </w:t>
      </w:r>
      <w:r>
        <w:rPr>
          <w:rFonts w:ascii="宋体" w:hAnsi="宋体" w:cs="宋体" w:hint="eastAsia"/>
          <w:bCs/>
          <w:kern w:val="0"/>
          <w:sz w:val="24"/>
          <w:szCs w:val="24"/>
        </w:rPr>
        <w:t>战略委员会成员至少由三名董事组成，其中应至少包括一名独立董事。战略委员会的主要职责权限：</w:t>
      </w:r>
    </w:p>
    <w:p w14:paraId="0F45F9A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（一）对公司长期发展战略进行研究并提出建议；</w:t>
      </w:r>
    </w:p>
    <w:p w14:paraId="368CA592"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（二）对《公司章程》规定须经董事会批准的重大投资融资方案进行研究并提出建议；</w:t>
      </w:r>
    </w:p>
    <w:p w14:paraId="4B9CE73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（三）对《公司章程》规定须经董事会批准的重大资本运作、资产经营项目进行研究并提出建议；</w:t>
      </w:r>
    </w:p>
    <w:p w14:paraId="133E107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（四）对其他影响公司发展的重大事项进行研究并提出建议；</w:t>
      </w:r>
    </w:p>
    <w:p w14:paraId="54BB8FF4"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（五）对以上事项的实施进行检查；</w:t>
      </w:r>
    </w:p>
    <w:p w14:paraId="67BA5E0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（六）董事会授权的其他事项。</w:t>
      </w:r>
    </w:p>
    <w:p w14:paraId="5D1ED5EB"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第一百四十九条  </w:t>
      </w:r>
      <w:r>
        <w:rPr>
          <w:rFonts w:ascii="宋体" w:hAnsi="宋体" w:cs="宋体" w:hint="eastAsia"/>
          <w:bCs/>
          <w:kern w:val="0"/>
          <w:sz w:val="24"/>
          <w:szCs w:val="24"/>
        </w:rPr>
        <w:t>提名委员会成员由三名董事组成，其中独立董事应当过半数。提名委员会负责拟定董事、高级管理人员的选择标准和程序，对董事、高级管理人员人选及其任职资格进行遴选、审核，并就下列事项向董事会提出建议：</w:t>
      </w:r>
    </w:p>
    <w:p w14:paraId="43E8C425"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（一）提名或者任免董事；</w:t>
      </w:r>
    </w:p>
    <w:p w14:paraId="50D3C67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（二）聘任或者解聘高级管理人员；</w:t>
      </w:r>
    </w:p>
    <w:p w14:paraId="59CB84C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（三）法律、行政法规、中国证监会规定和本章程规定的其他事项。</w:t>
      </w:r>
    </w:p>
    <w:p w14:paraId="69B77B9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董事会对提名委员会的建议未采纳或者未完全采纳的，应当在董事会决议中记载提名委员会的意见及未采纳的具体理由，并进行披露。</w:t>
      </w:r>
    </w:p>
    <w:p w14:paraId="5FBBF8AD"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第一百五十条  </w:t>
      </w:r>
      <w:r>
        <w:rPr>
          <w:rFonts w:ascii="宋体" w:hAnsi="宋体" w:cs="宋体" w:hint="eastAsia"/>
          <w:bCs/>
          <w:kern w:val="0"/>
          <w:sz w:val="24"/>
          <w:szCs w:val="24"/>
        </w:rPr>
        <w:t>薪酬与考核委员会成员由三名董事组成，其中独立董事应当过半数。薪酬与考核委员会负责制定董事、高级管理人员的考核标准并进行考核，制定、审查董事、高级管理人员的薪酬决定机制、决策流程、支付与止付追索安排等薪酬政策与方案，并就下列事项向董事会提出建议：</w:t>
      </w:r>
    </w:p>
    <w:p w14:paraId="66B64C87"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（一）董事、高级管理人员的薪酬；</w:t>
      </w:r>
    </w:p>
    <w:p w14:paraId="419DDD31"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（二）制定或者变更股权激励计划、员工持股计划，激励对象获授权益、行使权益条件的成就；</w:t>
      </w:r>
    </w:p>
    <w:p w14:paraId="0255BBD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（三）董事、高级管理人员在拟分拆所属子公司安排持股计划；</w:t>
      </w:r>
    </w:p>
    <w:p w14:paraId="5D1295FA"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（四）法律、行政法规、中国证监会规定和本章程规定的其他事项。</w:t>
      </w:r>
    </w:p>
    <w:p w14:paraId="178FCA00"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董事会对薪酬与考核委员会的建议未采纳或者未完全采纳的，应当在董事会决议中记载薪酬与考核委员会的意见及未采纳的具体理由，并进行披露。</w:t>
      </w:r>
    </w:p>
    <w:bookmarkStart w:id="140" w:name="_第六章经理及其他高级管理人员"/>
    <w:bookmarkStart w:id="141" w:name="_Toc694"/>
    <w:bookmarkStart w:id="142" w:name="_Toc18715"/>
    <w:bookmarkStart w:id="143" w:name="_Toc15961"/>
    <w:bookmarkStart w:id="144" w:name="_Toc6552"/>
    <w:bookmarkStart w:id="145" w:name="_Toc30638"/>
    <w:bookmarkEnd w:id="140"/>
    <w:p w14:paraId="31BDEDE0"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46" w:name="_Toc204557470"/>
      <w:r>
        <w:rPr>
          <w:rFonts w:ascii="宋体" w:hAnsi="宋体" w:cs="宋体" w:hint="eastAsia"/>
          <w:b/>
          <w:kern w:val="0"/>
          <w:sz w:val="24"/>
          <w:szCs w:val="24"/>
        </w:rPr>
        <w:t>第七章  高级管理人员</w:t>
      </w:r>
      <w:bookmarkEnd w:id="146"/>
      <w:r>
        <w:rPr>
          <w:rFonts w:ascii="宋体" w:hAnsi="宋体" w:cs="宋体" w:hint="eastAsia"/>
          <w:b/>
          <w:kern w:val="0"/>
          <w:sz w:val="24"/>
          <w:szCs w:val="24"/>
        </w:rPr>
        <w:fldChar w:fldCharType="end"/>
      </w:r>
      <w:bookmarkEnd w:id="141"/>
      <w:bookmarkEnd w:id="142"/>
      <w:bookmarkEnd w:id="143"/>
      <w:bookmarkEnd w:id="144"/>
      <w:bookmarkEnd w:id="145"/>
    </w:p>
    <w:p w14:paraId="644AAE4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第一百五十一条  </w:t>
      </w:r>
      <w:r>
        <w:rPr>
          <w:rFonts w:ascii="宋体" w:hAnsi="宋体" w:cs="宋体" w:hint="eastAsia"/>
          <w:kern w:val="0"/>
          <w:sz w:val="24"/>
          <w:szCs w:val="24"/>
        </w:rPr>
        <w:t>公司设总经理一名，由董事会决定聘任或者解聘。</w:t>
      </w:r>
    </w:p>
    <w:p w14:paraId="37383122" w14:textId="7635689B"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公司设副总经理若干名，</w:t>
      </w:r>
      <w:r w:rsidR="00641567">
        <w:rPr>
          <w:rFonts w:ascii="宋体" w:hAnsi="宋体" w:cs="宋体" w:hint="eastAsia"/>
          <w:kern w:val="0"/>
          <w:sz w:val="24"/>
          <w:szCs w:val="24"/>
        </w:rPr>
        <w:t>由</w:t>
      </w:r>
      <w:r>
        <w:rPr>
          <w:rFonts w:ascii="宋体" w:hAnsi="宋体" w:cs="宋体" w:hint="eastAsia"/>
          <w:kern w:val="0"/>
          <w:sz w:val="24"/>
          <w:szCs w:val="24"/>
        </w:rPr>
        <w:t>董事会决定聘任或者解聘。</w:t>
      </w:r>
    </w:p>
    <w:p w14:paraId="70FCE328"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kern w:val="0"/>
          <w:sz w:val="24"/>
          <w:szCs w:val="24"/>
        </w:rPr>
        <w:t>公司总经理、副总经理、财务负责人、董事会秘书为公司高级管理人员。</w:t>
      </w:r>
    </w:p>
    <w:p w14:paraId="0AEF561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第一百五十二条  </w:t>
      </w:r>
      <w:r>
        <w:rPr>
          <w:rFonts w:ascii="宋体" w:hAnsi="宋体" w:cs="宋体" w:hint="eastAsia"/>
          <w:kern w:val="0"/>
          <w:sz w:val="24"/>
          <w:szCs w:val="24"/>
        </w:rPr>
        <w:t>本章程关于不得担任董事的情形、离职管理制度的规定，同时适用于高级管理人员。</w:t>
      </w:r>
    </w:p>
    <w:p w14:paraId="5EA3DDD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本章程关于董事的忠实义务和勤勉义务的规定，同时适用于高级管理人员。</w:t>
      </w:r>
    </w:p>
    <w:p w14:paraId="160C9869"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第一百五十三条  </w:t>
      </w:r>
      <w:r>
        <w:rPr>
          <w:rFonts w:ascii="宋体" w:hAnsi="宋体" w:cs="宋体" w:hint="eastAsia"/>
          <w:bCs/>
          <w:kern w:val="0"/>
          <w:sz w:val="24"/>
          <w:szCs w:val="24"/>
        </w:rPr>
        <w:t>在公司控股股东单位担任除董事、监事以外其他行政职务的人员，不得担任公司的高级管理人员。</w:t>
      </w:r>
    </w:p>
    <w:p w14:paraId="4BA5F70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公司高级管理人员仅在公司领薪，不由控股股东代发薪水。</w:t>
      </w:r>
    </w:p>
    <w:p w14:paraId="148ED560"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第一百五十四条  </w:t>
      </w:r>
      <w:r>
        <w:rPr>
          <w:rFonts w:ascii="宋体" w:hAnsi="宋体" w:cs="宋体" w:hint="eastAsia"/>
          <w:kern w:val="0"/>
          <w:sz w:val="24"/>
          <w:szCs w:val="24"/>
        </w:rPr>
        <w:t>总经理每届任期三年，连聘可以连任。</w:t>
      </w:r>
    </w:p>
    <w:p w14:paraId="7A2C40F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第一百五十五条  </w:t>
      </w:r>
      <w:r>
        <w:rPr>
          <w:rFonts w:ascii="宋体" w:hAnsi="宋体" w:cs="宋体" w:hint="eastAsia"/>
          <w:kern w:val="0"/>
          <w:sz w:val="24"/>
          <w:szCs w:val="24"/>
        </w:rPr>
        <w:t>总经理对董事会负责，行使下列职权：</w:t>
      </w:r>
    </w:p>
    <w:p w14:paraId="7287493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（一）主持公司的生产经营管理工作，组织实施董事会决议，并向董事会报告工作；</w:t>
      </w:r>
    </w:p>
    <w:p w14:paraId="27E2DA2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（二）组织实施公司年度经营计划和投资方案；</w:t>
      </w:r>
    </w:p>
    <w:p w14:paraId="2FCF39D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（三）拟订公司内部管理机构设置方案；</w:t>
      </w:r>
    </w:p>
    <w:p w14:paraId="36C10BE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（四）拟订公司的基本管理制度；</w:t>
      </w:r>
    </w:p>
    <w:p w14:paraId="6094F14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（五）制定公司的具体规章；</w:t>
      </w:r>
    </w:p>
    <w:p w14:paraId="1D9F069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（六）提请董事会聘任或者解聘公司副总经理、财务负责人；</w:t>
      </w:r>
    </w:p>
    <w:p w14:paraId="5E63A96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（七）决定聘任或者解聘除应由董事会决定聘任或者解聘以外的负责管理人员；</w:t>
      </w:r>
    </w:p>
    <w:p w14:paraId="7C4F8C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（八）本章程或董事会授予的其他职权。</w:t>
      </w:r>
    </w:p>
    <w:p w14:paraId="192C844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总经理列席董事会会议。</w:t>
      </w:r>
    </w:p>
    <w:p w14:paraId="7BBF393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第一百五十六条  </w:t>
      </w:r>
      <w:r>
        <w:rPr>
          <w:rFonts w:ascii="宋体" w:hAnsi="宋体" w:cs="宋体" w:hint="eastAsia"/>
          <w:kern w:val="0"/>
          <w:sz w:val="24"/>
          <w:szCs w:val="24"/>
        </w:rPr>
        <w:t>总经理应制订总经理工作细则，报董事会批准后实施。</w:t>
      </w:r>
    </w:p>
    <w:p w14:paraId="5069C06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第一百五十七条  </w:t>
      </w:r>
      <w:r>
        <w:rPr>
          <w:rFonts w:ascii="宋体" w:hAnsi="宋体" w:cs="宋体" w:hint="eastAsia"/>
          <w:kern w:val="0"/>
          <w:sz w:val="24"/>
          <w:szCs w:val="24"/>
        </w:rPr>
        <w:t>总经理工作细则包括下列内容：</w:t>
      </w:r>
    </w:p>
    <w:p w14:paraId="14DA838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（一）总经理会议召开的条件、程序和参加的人员；</w:t>
      </w:r>
    </w:p>
    <w:p w14:paraId="07E24E7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（二）总经理及其他高级管理人员各自具体的职责及其分工；</w:t>
      </w:r>
    </w:p>
    <w:p w14:paraId="3E4A9A0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（三）公司资金、资产运用，签订重大合同的权限，以及向董事会的报告制度；</w:t>
      </w:r>
    </w:p>
    <w:p w14:paraId="7EB24E0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（四）董事会认为必要的其他事项。</w:t>
      </w:r>
    </w:p>
    <w:p w14:paraId="125A7A73" w14:textId="68D765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第一百五十八条  </w:t>
      </w:r>
      <w:r>
        <w:rPr>
          <w:rFonts w:ascii="宋体" w:hAnsi="宋体" w:cs="宋体" w:hint="eastAsia"/>
          <w:kern w:val="0"/>
          <w:sz w:val="24"/>
          <w:szCs w:val="24"/>
        </w:rPr>
        <w:t>总经理可以在任期届满以前提出辞职。有关总经理辞职的具</w:t>
      </w:r>
      <w:r w:rsidR="00B856C4">
        <w:rPr>
          <w:rFonts w:ascii="宋体" w:hAnsi="宋体" w:cs="宋体" w:hint="eastAsia"/>
          <w:kern w:val="0"/>
          <w:sz w:val="24"/>
          <w:szCs w:val="24"/>
        </w:rPr>
        <w:t>体程序和办法由总经理与公司之间的劳动</w:t>
      </w:r>
      <w:r>
        <w:rPr>
          <w:rFonts w:ascii="宋体" w:hAnsi="宋体" w:cs="宋体" w:hint="eastAsia"/>
          <w:kern w:val="0"/>
          <w:sz w:val="24"/>
          <w:szCs w:val="24"/>
        </w:rPr>
        <w:t>合同规定。</w:t>
      </w:r>
    </w:p>
    <w:p w14:paraId="3529E6B1"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第一百五十九条 </w:t>
      </w:r>
      <w:r>
        <w:rPr>
          <w:rFonts w:ascii="宋体" w:hAnsi="宋体" w:cs="宋体" w:hint="eastAsia"/>
          <w:kern w:val="0"/>
          <w:sz w:val="24"/>
          <w:szCs w:val="24"/>
        </w:rPr>
        <w:t xml:space="preserve"> 副总经理由总经理提名，由董事会聘任和解聘。总经理提名副总经理时，应当向董事会提交副总经理候选人的详细资料，包括教育背景、工作经历，以及是否受过中国证监会及其他有关部门的处罚和证券交易所的惩戒等。总经理提出免除副总经理职务时，应当向董事会提交免职的理由。副总经理可以在任期届满以前提出辞职，有关副总经理辞职的具体程序和办法由副总经理与公司之间的劳动合同规定。</w:t>
      </w:r>
    </w:p>
    <w:p w14:paraId="53B5323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副总经理协助总经理工作，负责公司某一方面的生产经营管理工作。</w:t>
      </w:r>
    </w:p>
    <w:p w14:paraId="502DAEF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第一百六十条  </w:t>
      </w:r>
      <w:r>
        <w:rPr>
          <w:rFonts w:ascii="宋体" w:hAnsi="宋体" w:cs="宋体" w:hint="eastAsia"/>
          <w:kern w:val="0"/>
          <w:sz w:val="24"/>
          <w:szCs w:val="24"/>
        </w:rPr>
        <w:t>公司设董事会秘书，负责公司股东会和董事会会议的筹备、文件保管以及公司股东资料管理，办理信息披露事务等事宜。</w:t>
      </w:r>
    </w:p>
    <w:p w14:paraId="48C6FDE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董事会秘书应遵守法律、行政法规、部门规章及本章程的有关规定。</w:t>
      </w:r>
    </w:p>
    <w:p w14:paraId="5E06AF4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第一百六十一条  </w:t>
      </w:r>
      <w:r>
        <w:rPr>
          <w:rFonts w:ascii="宋体" w:hAnsi="宋体" w:cs="宋体" w:hint="eastAsia"/>
          <w:bCs/>
          <w:kern w:val="0"/>
          <w:sz w:val="24"/>
          <w:szCs w:val="24"/>
        </w:rPr>
        <w:t>高级管理人员执行公司职务，给他人造成损害的，公司将承担赔偿责任；高级管理人员存在故意或者重大过失的，也应当承担赔偿责任。</w:t>
      </w:r>
      <w:r>
        <w:rPr>
          <w:rFonts w:ascii="宋体" w:hAnsi="宋体" w:cs="宋体" w:hint="eastAsia"/>
          <w:kern w:val="0"/>
          <w:sz w:val="24"/>
          <w:szCs w:val="24"/>
        </w:rPr>
        <w:t>高级管理人员执行公司职务时违反法律、行政法规、部门规章或本章程的规定，给公司造成损失的，应当承担赔偿责任。</w:t>
      </w:r>
    </w:p>
    <w:p w14:paraId="61DAF031"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第一百六十二条  </w:t>
      </w:r>
      <w:r>
        <w:rPr>
          <w:rFonts w:ascii="宋体" w:hAnsi="宋体" w:cs="宋体" w:hint="eastAsia"/>
          <w:bCs/>
          <w:kern w:val="0"/>
          <w:sz w:val="24"/>
          <w:szCs w:val="24"/>
        </w:rPr>
        <w:t>公司高级管理人员应当忠实履行职务，维护公司和全体股东的最大利益。</w:t>
      </w:r>
    </w:p>
    <w:p w14:paraId="037FD388"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公司高级管理人员因未能忠实履行职务或者违背诚信义务，给公司和社会公众股股东的利益造成损害的，应当依法承担赔偿责任。</w:t>
      </w:r>
    </w:p>
    <w:bookmarkStart w:id="147" w:name="_第七章__监事会"/>
    <w:bookmarkStart w:id="148" w:name="_Toc4581"/>
    <w:bookmarkStart w:id="149" w:name="_Toc7369"/>
    <w:bookmarkStart w:id="150" w:name="_Toc22626"/>
    <w:bookmarkStart w:id="151" w:name="_Toc11575"/>
    <w:bookmarkStart w:id="152" w:name="_Toc18579"/>
    <w:bookmarkEnd w:id="147"/>
    <w:p w14:paraId="744D01CC"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53" w:name="_Toc204557471"/>
      <w:r>
        <w:rPr>
          <w:rFonts w:ascii="宋体" w:hAnsi="宋体" w:cs="宋体" w:hint="eastAsia"/>
          <w:b/>
          <w:kern w:val="0"/>
          <w:sz w:val="24"/>
          <w:szCs w:val="24"/>
        </w:rPr>
        <w:t>第八章  财务会计制度、利润分配和审计</w:t>
      </w:r>
      <w:bookmarkEnd w:id="153"/>
      <w:r>
        <w:rPr>
          <w:rFonts w:ascii="宋体" w:hAnsi="宋体" w:cs="宋体" w:hint="eastAsia"/>
          <w:b/>
          <w:kern w:val="0"/>
          <w:sz w:val="24"/>
          <w:szCs w:val="24"/>
        </w:rPr>
        <w:fldChar w:fldCharType="end"/>
      </w:r>
      <w:bookmarkEnd w:id="148"/>
      <w:bookmarkEnd w:id="149"/>
      <w:bookmarkEnd w:id="150"/>
      <w:bookmarkEnd w:id="151"/>
      <w:bookmarkEnd w:id="152"/>
    </w:p>
    <w:bookmarkStart w:id="154" w:name="_第一节监事"/>
    <w:bookmarkStart w:id="155" w:name="_Toc9156"/>
    <w:bookmarkStart w:id="156" w:name="_Toc22671"/>
    <w:bookmarkStart w:id="157" w:name="_Toc4893"/>
    <w:bookmarkStart w:id="158" w:name="_Toc20930"/>
    <w:bookmarkStart w:id="159" w:name="_Toc1695"/>
    <w:bookmarkEnd w:id="154"/>
    <w:p w14:paraId="1DEDD66C"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60" w:name="_Toc204557472"/>
      <w:r>
        <w:rPr>
          <w:rFonts w:ascii="宋体" w:hAnsi="宋体" w:cs="宋体" w:hint="eastAsia"/>
          <w:b/>
          <w:kern w:val="0"/>
          <w:sz w:val="24"/>
          <w:szCs w:val="24"/>
        </w:rPr>
        <w:t>第一节  财务会计制度</w:t>
      </w:r>
      <w:bookmarkEnd w:id="160"/>
      <w:r>
        <w:rPr>
          <w:rFonts w:ascii="宋体" w:hAnsi="宋体" w:cs="宋体" w:hint="eastAsia"/>
          <w:b/>
          <w:kern w:val="0"/>
          <w:sz w:val="24"/>
          <w:szCs w:val="24"/>
        </w:rPr>
        <w:fldChar w:fldCharType="end"/>
      </w:r>
      <w:bookmarkEnd w:id="155"/>
      <w:bookmarkEnd w:id="156"/>
      <w:bookmarkEnd w:id="157"/>
      <w:bookmarkEnd w:id="158"/>
      <w:bookmarkEnd w:id="159"/>
    </w:p>
    <w:p w14:paraId="1D78E67C"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第一百六十三条  </w:t>
      </w:r>
      <w:bookmarkStart w:id="161" w:name="_第一节__财务会计制度"/>
      <w:bookmarkStart w:id="162" w:name="_第二节__监事会"/>
      <w:bookmarkStart w:id="163" w:name="_第八章__财务会计制度、利润分配和审计"/>
      <w:bookmarkEnd w:id="161"/>
      <w:bookmarkEnd w:id="162"/>
      <w:bookmarkEnd w:id="163"/>
      <w:r>
        <w:rPr>
          <w:rFonts w:ascii="宋体" w:hAnsi="宋体" w:cs="宋体" w:hint="eastAsia"/>
          <w:kern w:val="0"/>
          <w:sz w:val="24"/>
          <w:szCs w:val="24"/>
        </w:rPr>
        <w:t>公司依照法律、行政法规和国家有关部门的规定，制定公司的财务会计制度。</w:t>
      </w:r>
    </w:p>
    <w:p w14:paraId="1F3419D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第一百六十四条  </w:t>
      </w:r>
      <w:r>
        <w:rPr>
          <w:rFonts w:ascii="宋体" w:hAnsi="宋体" w:cs="宋体" w:hint="eastAsia"/>
          <w:kern w:val="0"/>
          <w:sz w:val="24"/>
          <w:szCs w:val="24"/>
        </w:rPr>
        <w:t xml:space="preserve">公司在每一会计年度结束之日起四个月内向中国证监会派出机构和深交所报送并披露年度报告，在每一会计年度上半年结束之日起两个月内向中国证监会派出机构和深交所报送并披露中期报告。 </w:t>
      </w:r>
    </w:p>
    <w:p w14:paraId="106F2EC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上述年度报告、中期报告按照有关法律、行政法规、中国证监会及深交所的规定进行编制。</w:t>
      </w:r>
    </w:p>
    <w:p w14:paraId="13554201"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第一百六十五条 </w:t>
      </w:r>
      <w:r>
        <w:rPr>
          <w:rFonts w:ascii="宋体" w:hAnsi="宋体" w:cs="宋体" w:hint="eastAsia"/>
          <w:kern w:val="0"/>
          <w:sz w:val="24"/>
          <w:szCs w:val="24"/>
        </w:rPr>
        <w:t xml:space="preserve"> 公司除法定的会计账簿外，不另立会计账簿。公司的资产，不以任何个人名义开立账户存储。</w:t>
      </w:r>
    </w:p>
    <w:p w14:paraId="773D37E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第一百六十六条 </w:t>
      </w:r>
      <w:r>
        <w:rPr>
          <w:rFonts w:ascii="宋体" w:hAnsi="宋体" w:cs="宋体" w:hint="eastAsia"/>
          <w:kern w:val="0"/>
          <w:sz w:val="24"/>
          <w:szCs w:val="24"/>
        </w:rPr>
        <w:t xml:space="preserve"> 公司分配当年税后利润时，应当提取利润的百分之十列入公司法定公积金。公司法定公积金累计额为公司注册资本的百分之五十以上的，可以不再提取。</w:t>
      </w:r>
    </w:p>
    <w:p w14:paraId="2A36604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公司的法定公积金不足以弥补以前年度亏损的，在依照前款规定提取法定公积金之前，应当先用当年利润弥补亏损。</w:t>
      </w:r>
    </w:p>
    <w:p w14:paraId="5C792C1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公司从税后利润中提取法定公积金后，经股东会决议，还可以从税后利润中提取任意公积金。</w:t>
      </w:r>
    </w:p>
    <w:p w14:paraId="1446492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公司弥补亏损和提取公积金后所余税后利润，按照股东持有的股份比例分配，但本章程规定不按持股比例分配的除外。</w:t>
      </w:r>
    </w:p>
    <w:p w14:paraId="5690181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股东会违反《公司法》向股东分配利润的，股东应当将违反规定分配的利润退还公司；给公司造成损失的，股东及负有责任的董事、高级管理人员应当承担赔偿责任。</w:t>
      </w:r>
    </w:p>
    <w:p w14:paraId="64962D54"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kern w:val="0"/>
          <w:sz w:val="24"/>
          <w:szCs w:val="24"/>
        </w:rPr>
        <w:t>公司持有的本公司股份不参与分配利润。</w:t>
      </w:r>
    </w:p>
    <w:p w14:paraId="31F1317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第一百六十七条 </w:t>
      </w:r>
      <w:r>
        <w:rPr>
          <w:rFonts w:ascii="宋体" w:hAnsi="宋体" w:cs="宋体" w:hint="eastAsia"/>
          <w:kern w:val="0"/>
          <w:sz w:val="24"/>
          <w:szCs w:val="24"/>
        </w:rPr>
        <w:t xml:space="preserve"> 公司的公积金用于弥补公司的亏损、扩大公司生产经营或者转为增加公司资本。</w:t>
      </w:r>
    </w:p>
    <w:p w14:paraId="7995233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公积金弥补公司亏损，先使用任意公积金和法定公积金；仍不能弥补的，可以按照规定使用资本公积金。 </w:t>
      </w:r>
    </w:p>
    <w:p w14:paraId="0FCD01B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法定公积金转为增加注册资本时，所留存的该项公积金将不少于转增前公司注册资本的百分之二十五。</w:t>
      </w:r>
    </w:p>
    <w:p w14:paraId="321C36F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第一百六十八条  </w:t>
      </w:r>
      <w:r>
        <w:rPr>
          <w:rFonts w:ascii="宋体" w:hAnsi="宋体" w:cs="宋体" w:hint="eastAsia"/>
          <w:kern w:val="0"/>
          <w:sz w:val="24"/>
          <w:szCs w:val="24"/>
        </w:rPr>
        <w:t>公司股东会对利润分配方案作出决议后，或者公司董事会根据年度股东会审议通过的下一年中期分红条件和上限制定具体方案后，须在两个月内完成股利（或者股份）的派发事项。</w:t>
      </w:r>
    </w:p>
    <w:p w14:paraId="2B1363B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第一百六十九条 </w:t>
      </w:r>
      <w:r>
        <w:rPr>
          <w:rFonts w:ascii="宋体" w:hAnsi="宋体" w:cs="宋体" w:hint="eastAsia"/>
          <w:kern w:val="0"/>
          <w:sz w:val="24"/>
          <w:szCs w:val="24"/>
        </w:rPr>
        <w:t xml:space="preserve"> 公司的利润分配程序和分配政策为：</w:t>
      </w:r>
    </w:p>
    <w:p w14:paraId="0897295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（一）利润分配的原则</w:t>
      </w:r>
    </w:p>
    <w:p w14:paraId="6364B62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的利润分配应当注重对股东合理的投资回报，根据公司盈利状况和生产经营发展需要，结合对投资者的合理回报等情况，在累计可分配利润范围内制定当年的利润分配方案，保持利润分配政策的连续性和稳定性。</w:t>
      </w:r>
    </w:p>
    <w:p w14:paraId="1FBCA40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（二）利润分配形式</w:t>
      </w:r>
    </w:p>
    <w:p w14:paraId="5EBE723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采取现金、股票或者现金、股票相结合的方式或法律法规允许的其他方式分配股利，但以现金分红为主，在具备现金分红的条件下，应优先选择以现金形式分红。</w:t>
      </w:r>
    </w:p>
    <w:p w14:paraId="5646C28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在满足分配条件的情况下，原则上公司应每年度实施利润分配。在有条件的情况下，公司可以进行中期现金分红。</w:t>
      </w:r>
    </w:p>
    <w:p w14:paraId="37090F4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（三）现金分红的条件和比例</w:t>
      </w:r>
    </w:p>
    <w:p w14:paraId="3F4114D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1、现金分红的条件</w:t>
      </w:r>
    </w:p>
    <w:p w14:paraId="54AA4E4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（1）公司该年度实现的可供分配的净利润（即公司弥补亏损、提取公积金后剩余的净利润）为正值，且现金流充裕，实施现金分红不会影响公司后续持续经营；</w:t>
      </w:r>
    </w:p>
    <w:p w14:paraId="6DDB2C9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（2）母公司累计可供分配的利润为正值；</w:t>
      </w:r>
    </w:p>
    <w:p w14:paraId="6B655E8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（3）审计机构对公司的该年度财务报告出具标准无保留意见的审计报告；</w:t>
      </w:r>
    </w:p>
    <w:p w14:paraId="523C869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（4）无重大投资计划或重大资金安排等事项（募集资金除外）。</w:t>
      </w:r>
    </w:p>
    <w:p w14:paraId="70C356C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2、现金分红的比例</w:t>
      </w:r>
    </w:p>
    <w:p w14:paraId="12B0DEF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在满足现金分红条件的情况下，如无重大投资计划或重大现金支出发生，公司以现金形式分配的利润应不少于当年实现的可分配利润的 20%，且任意三个连续会计年度内，公司以现金形式累计分配的利润不少于该三年实现的年均可分配利润的 30%。</w:t>
      </w:r>
    </w:p>
    <w:p w14:paraId="2ABFC7A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公司董事会应当综合考虑所处行业特点、发展阶段、自身经营模式、盈利水平以及是否有重大资金支出（含重大投资计划或重大现金支出）安排等因素，区分下列情形，制定差异化的现金分红方案：</w:t>
      </w:r>
    </w:p>
    <w:p w14:paraId="4ED8A5FA"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（1）公司发展阶段属成熟期且无重大资金支出安排的，进行利润分配时，现金分红在本次利润分配中所占比例最低应达到80%；</w:t>
      </w:r>
    </w:p>
    <w:p w14:paraId="5162ABB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（2）公司发展阶段属成熟期且有重大资金支出安排的，进行利润分配时，现金分红在本次利润分配中所占比例最低应达到40%；</w:t>
      </w:r>
    </w:p>
    <w:p w14:paraId="2A274C3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（3）公司发展阶段属成长期且有重大资金支出安排的，进行利润分配时，现金分红在本次利润分配中所占比例最低应达到20%。</w:t>
      </w:r>
    </w:p>
    <w:p w14:paraId="7714E23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公司发展阶段不易区分但有重大资金支出安排的，可以按照前项规定处理。</w:t>
      </w:r>
    </w:p>
    <w:p w14:paraId="576C4CB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重大投资计划或重大现金支出指以下情形之一：</w:t>
      </w:r>
    </w:p>
    <w:p w14:paraId="2B0CC38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（1）公司未来十二个月拟对外投资、收购资产或购买设备累计支出达到或超过公司最近一期经审计净资产20%；</w:t>
      </w:r>
    </w:p>
    <w:p w14:paraId="5F2CEBD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（2）公司未来十二个月拟对外投资、收购资产或购买设备累计支出达到或超过公司最近一期经审计总资产的10%。</w:t>
      </w:r>
    </w:p>
    <w:p w14:paraId="1DA3264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（四）股票股利分配的条件</w:t>
      </w:r>
    </w:p>
    <w:p w14:paraId="734CDB6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在经营情况良好，股票估值处于合理范围内，且董事会认为公司股本规模和股权结构合理的前提下，可以在保证优先实施现金分红的情况下，提出股票股利分配预案，并由公司董事会审议通过后，提交股东会审议决定。</w:t>
      </w:r>
    </w:p>
    <w:p w14:paraId="69E0FFC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（五）利润分配方案的审议程序</w:t>
      </w:r>
    </w:p>
    <w:p w14:paraId="6F33EEC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公司利润分配方案由董事会结合公司章程的规定、公司盈利及资金需求等情况提出、拟定，独立董事可以征集中小股东的意见，提出分红提案，并直接提交董事会审议。公司在制定现金分红具体方案时，董事会应当认真研究和论证公司现金分红的时机、条件和最低比例、调整的条件及其决策程序要求等事宜。</w:t>
      </w:r>
    </w:p>
    <w:p w14:paraId="2A1C559D"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公司董事会通过利润分配预案，需经全体董事过半数表决通过；独立董事认为现金分红具体方案可能损害公司或者中小股东权益的，有权发表独立意见。董事会对独立董事的意见未采纳或者未完全采纳的，应当在董事会决议中记载独立董事的意见及未采纳的具体理由，并披露。</w:t>
      </w:r>
    </w:p>
    <w:p w14:paraId="07AC9D7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公司利润分配方案需提交公司股东会审议，应当由出席股东会的股东（包括股东代理人）所持表决权过半数通过。股东会对现金分红具体方案进行审议前，公司应当通过多种渠道主动与股东特别是中小股东进行沟通和交流，充分听取中小股东的意见和诉求，及时答复中小股东关心的问题。股东会审议利润分配方案时，除现场会议投票外，公司应当提供网络投票等方式以方便股东参与股东会表决。</w:t>
      </w:r>
    </w:p>
    <w:p w14:paraId="4B5F237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召开年度股东会审议年度利润分配方案时，可审议批准下一年中期现金分红的条件、比例上限、金额上限等。年度股东会审议的下一年中期分红上限不应超过相应期间归属于公司股东的净利润。董事会根据股东会决议在符合利润分配的条件下制定具体的中期分红方案。</w:t>
      </w:r>
    </w:p>
    <w:p w14:paraId="45A9BDC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（六）利润分配政策的调整</w:t>
      </w:r>
    </w:p>
    <w:p w14:paraId="3DE7FA18" w14:textId="150D8EC0"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因公司外部经营环境或自身经营状况发生较大变化而需要调整分红政策的，调整后的利润分配政策不得违反中国证监会和证券交易所的有关规定，有关调整利润分配政策的议案需经公司董事会审议后提交公司股东会批准，该等事项应经出席股东会的股东所持表决权的 2/3 </w:t>
      </w:r>
      <w:r w:rsidR="00740044">
        <w:rPr>
          <w:rFonts w:ascii="宋体" w:hAnsi="宋体" w:cs="宋体" w:hint="eastAsia"/>
          <w:kern w:val="0"/>
          <w:sz w:val="24"/>
          <w:szCs w:val="24"/>
        </w:rPr>
        <w:t>以上通过。股东会应当</w:t>
      </w:r>
      <w:r>
        <w:rPr>
          <w:rFonts w:ascii="宋体" w:hAnsi="宋体" w:cs="宋体" w:hint="eastAsia"/>
          <w:kern w:val="0"/>
          <w:sz w:val="24"/>
          <w:szCs w:val="24"/>
        </w:rPr>
        <w:t>采用网络投票方式为公众股东提供参会表决的条件。</w:t>
      </w:r>
    </w:p>
    <w:p w14:paraId="7958130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（七）存在股东违规占用公司资金情况的，公司应当扣减该股东所分配的现金红利，以偿还其占用的资金。</w:t>
      </w:r>
    </w:p>
    <w:p w14:paraId="3534A0F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（八）利润分配的信息披露</w:t>
      </w:r>
    </w:p>
    <w:p w14:paraId="0D2091F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应严格按照有关规定在年度报告、半年度报告中详细披露利润分配方案和现金分红政策的制定及执行情况，说明是否符合公司章程的规定或者股东会决议的要求，分红标准和比例是否明确和清晰，相关的决策程序和机制是否完备，独立董事是否尽职履责并发挥了应有的作用，中小股东是否有充分表达意见和诉求的机会，中小股东的合法权益是否得到充分维护等。对现金分红政策进行调整或变更的，还要详细说明调整或变更的条件和程序是否合规和透明等。</w:t>
      </w:r>
    </w:p>
    <w:p w14:paraId="352412F8" w14:textId="77777777" w:rsidR="00B35BC9" w:rsidRPr="0036377A" w:rsidRDefault="00CC22A5">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如公司当年盈利，董事会未作出现金利润分配预案或者按低于本章程规定的现金分红比例进行利润分配的，应当在定期报告中披露原因、未用于分红的资金留存公司的用途和使用计划。</w:t>
      </w:r>
    </w:p>
    <w:bookmarkStart w:id="164" w:name="_Toc8359"/>
    <w:bookmarkStart w:id="165" w:name="_Toc11412"/>
    <w:bookmarkStart w:id="166" w:name="_Toc21660"/>
    <w:bookmarkStart w:id="167" w:name="_Toc10528"/>
    <w:bookmarkStart w:id="168" w:name="_Toc32331"/>
    <w:p w14:paraId="43181DA9"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sz w:val="24"/>
          <w:szCs w:val="24"/>
        </w:rPr>
        <w:fldChar w:fldCharType="begin"/>
      </w:r>
      <w:r w:rsidRPr="0036377A">
        <w:rPr>
          <w:rFonts w:ascii="宋体" w:hAnsi="宋体" w:cs="宋体" w:hint="eastAsia"/>
          <w:sz w:val="24"/>
          <w:szCs w:val="24"/>
        </w:rPr>
        <w:instrText xml:space="preserve"> HYPERLINK \l "_目___ 录" </w:instrText>
      </w:r>
      <w:r>
        <w:rPr>
          <w:rFonts w:ascii="宋体" w:hAnsi="宋体" w:cs="宋体" w:hint="eastAsia"/>
          <w:sz w:val="24"/>
          <w:szCs w:val="24"/>
        </w:rPr>
        <w:fldChar w:fldCharType="separate"/>
      </w:r>
      <w:bookmarkStart w:id="169" w:name="_Toc204557473"/>
      <w:r>
        <w:rPr>
          <w:rFonts w:ascii="宋体" w:hAnsi="宋体" w:cs="宋体" w:hint="eastAsia"/>
          <w:b/>
          <w:kern w:val="0"/>
          <w:sz w:val="24"/>
          <w:szCs w:val="24"/>
        </w:rPr>
        <w:t>第二节  内部审计</w:t>
      </w:r>
      <w:bookmarkEnd w:id="169"/>
      <w:r>
        <w:rPr>
          <w:rFonts w:ascii="宋体" w:hAnsi="宋体" w:cs="宋体" w:hint="eastAsia"/>
          <w:b/>
          <w:kern w:val="0"/>
          <w:sz w:val="24"/>
          <w:szCs w:val="24"/>
        </w:rPr>
        <w:fldChar w:fldCharType="end"/>
      </w:r>
      <w:bookmarkEnd w:id="164"/>
      <w:bookmarkEnd w:id="165"/>
      <w:bookmarkEnd w:id="166"/>
      <w:bookmarkEnd w:id="167"/>
      <w:bookmarkEnd w:id="168"/>
    </w:p>
    <w:p w14:paraId="14D5F79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第一百七十条  </w:t>
      </w:r>
      <w:r>
        <w:rPr>
          <w:rFonts w:ascii="宋体" w:hAnsi="宋体" w:cs="宋体" w:hint="eastAsia"/>
          <w:kern w:val="0"/>
          <w:sz w:val="24"/>
          <w:szCs w:val="24"/>
        </w:rPr>
        <w:t xml:space="preserve">公司实行内部审计制度，明确内部审计工作的领导体制、职责权限、人员配备、经费保障、审计结果运用和责任追究等。 </w:t>
      </w:r>
    </w:p>
    <w:p w14:paraId="77AD00B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公司内部审计制度经董事会批准后实施，并对外披露。</w:t>
      </w:r>
    </w:p>
    <w:p w14:paraId="47C97743"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第一百七十一条  </w:t>
      </w:r>
      <w:r>
        <w:rPr>
          <w:rFonts w:ascii="宋体" w:hAnsi="宋体" w:cs="宋体" w:hint="eastAsia"/>
          <w:kern w:val="0"/>
          <w:sz w:val="24"/>
          <w:szCs w:val="24"/>
        </w:rPr>
        <w:t>公司内部审计机构对公司业务活动、风险管理、内部控制、财务信息等事项进行监督检查。</w:t>
      </w:r>
    </w:p>
    <w:p w14:paraId="7ECED171"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第一百七十二条  </w:t>
      </w:r>
      <w:r>
        <w:rPr>
          <w:rFonts w:ascii="宋体" w:hAnsi="宋体" w:cs="宋体" w:hint="eastAsia"/>
          <w:bCs/>
          <w:kern w:val="0"/>
          <w:sz w:val="24"/>
          <w:szCs w:val="24"/>
        </w:rPr>
        <w:t>内部审计机构向董事会负责。</w:t>
      </w:r>
    </w:p>
    <w:p w14:paraId="547A40BD"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内部审计机构在对公司业务活动、风险管理、内部控制、财务信息监督检查过程中，应当接受审计委员会的监督指导。内部审计机构发现相关重大问题或者线索，应当立即向审计委员会直接报告。</w:t>
      </w:r>
    </w:p>
    <w:p w14:paraId="020F768B"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第一百七十三条  </w:t>
      </w:r>
      <w:r>
        <w:rPr>
          <w:rFonts w:ascii="宋体" w:hAnsi="宋体" w:cs="宋体" w:hint="eastAsia"/>
          <w:bCs/>
          <w:kern w:val="0"/>
          <w:sz w:val="24"/>
          <w:szCs w:val="24"/>
        </w:rPr>
        <w:t>公司内部控制评价的具体组织实施工作由内部审计机构负责。公司根据内部审计机构出具、审计委员会审议后的评价报告及相关资料，出具年度内部控制评价报告。</w:t>
      </w:r>
    </w:p>
    <w:p w14:paraId="5F4527A0"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第一百七十四条  </w:t>
      </w:r>
      <w:r>
        <w:rPr>
          <w:rFonts w:ascii="宋体" w:hAnsi="宋体" w:cs="宋体" w:hint="eastAsia"/>
          <w:bCs/>
          <w:kern w:val="0"/>
          <w:sz w:val="24"/>
          <w:szCs w:val="24"/>
        </w:rPr>
        <w:t>审计委员会与会计师事务所、国家审计机构等外部审计单位进行沟通时，内部审计机构应积极配合，提供必要的支持和协作。</w:t>
      </w:r>
    </w:p>
    <w:p w14:paraId="46F64E9E"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第一百七十五条  </w:t>
      </w:r>
      <w:r>
        <w:rPr>
          <w:rFonts w:ascii="宋体" w:hAnsi="宋体" w:cs="宋体" w:hint="eastAsia"/>
          <w:bCs/>
          <w:kern w:val="0"/>
          <w:sz w:val="24"/>
          <w:szCs w:val="24"/>
        </w:rPr>
        <w:t>审计委员会参与对内部审计负责人的考核。</w:t>
      </w:r>
    </w:p>
    <w:p w14:paraId="3D7EBDF2"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bookmarkStart w:id="170" w:name="_Toc27955"/>
      <w:bookmarkStart w:id="171" w:name="_Toc2735"/>
      <w:bookmarkStart w:id="172" w:name="_Toc22143"/>
      <w:bookmarkStart w:id="173" w:name="_Toc8210"/>
      <w:bookmarkStart w:id="174" w:name="_Toc8105"/>
      <w:bookmarkStart w:id="175" w:name="_Toc204557474"/>
      <w:r>
        <w:rPr>
          <w:rFonts w:ascii="宋体" w:hAnsi="宋体" w:cs="宋体" w:hint="eastAsia"/>
          <w:b/>
          <w:kern w:val="0"/>
          <w:sz w:val="24"/>
          <w:szCs w:val="24"/>
        </w:rPr>
        <w:t>第三节  会计师事务所的聘任</w:t>
      </w:r>
      <w:bookmarkEnd w:id="170"/>
      <w:bookmarkEnd w:id="171"/>
      <w:bookmarkEnd w:id="172"/>
      <w:bookmarkEnd w:id="173"/>
      <w:bookmarkEnd w:id="174"/>
      <w:bookmarkEnd w:id="175"/>
    </w:p>
    <w:p w14:paraId="20C4DC8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第一百七十六条  </w:t>
      </w:r>
      <w:r>
        <w:rPr>
          <w:rFonts w:ascii="宋体" w:hAnsi="宋体" w:cs="宋体" w:hint="eastAsia"/>
          <w:kern w:val="0"/>
          <w:sz w:val="24"/>
          <w:szCs w:val="24"/>
        </w:rPr>
        <w:t>公司聘用符合《证券法》规定的会计师事务所进行会计报表审计、净资产验证及其他相关的咨询服务等业务，聘期一年，可以续聘。</w:t>
      </w:r>
    </w:p>
    <w:p w14:paraId="14B37ED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第一百七十七条  </w:t>
      </w:r>
      <w:r>
        <w:rPr>
          <w:rFonts w:ascii="宋体" w:hAnsi="宋体" w:cs="宋体" w:hint="eastAsia"/>
          <w:kern w:val="0"/>
          <w:sz w:val="24"/>
          <w:szCs w:val="24"/>
        </w:rPr>
        <w:t>公司聘用、解聘会计师事务所，由股东会决定。董事会不得在股东会决定前委任会计师事务所。</w:t>
      </w:r>
    </w:p>
    <w:p w14:paraId="6DC4904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第一百七十八条  </w:t>
      </w:r>
      <w:r>
        <w:rPr>
          <w:rFonts w:ascii="宋体" w:hAnsi="宋体" w:cs="宋体" w:hint="eastAsia"/>
          <w:kern w:val="0"/>
          <w:sz w:val="24"/>
          <w:szCs w:val="24"/>
        </w:rPr>
        <w:t>公司保证向聘用的会计师事务所提供真实、完整的会计凭证、会计账簿、财务会计报告及其他会计资料，不得拒绝、隐匿、谎报。</w:t>
      </w:r>
    </w:p>
    <w:p w14:paraId="2698F36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第一百七十九条 </w:t>
      </w:r>
      <w:r>
        <w:rPr>
          <w:rFonts w:ascii="宋体" w:hAnsi="宋体" w:cs="宋体" w:hint="eastAsia"/>
          <w:kern w:val="0"/>
          <w:sz w:val="24"/>
          <w:szCs w:val="24"/>
        </w:rPr>
        <w:t xml:space="preserve"> 会计师事务所的审计费用由股东会决定。</w:t>
      </w:r>
    </w:p>
    <w:p w14:paraId="235D94F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第一百八十条  </w:t>
      </w:r>
      <w:r>
        <w:rPr>
          <w:rFonts w:ascii="宋体" w:hAnsi="宋体" w:cs="宋体" w:hint="eastAsia"/>
          <w:kern w:val="0"/>
          <w:sz w:val="24"/>
          <w:szCs w:val="24"/>
        </w:rPr>
        <w:t>公司解聘或者不再续聘会计师事务所时，提前三十天事先通知会计师事务所，公司股东会就解聘会计师事务所进行表决时，允许会计师事务所陈述意见。</w:t>
      </w:r>
    </w:p>
    <w:p w14:paraId="380A8B7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会计师事务所提出辞聘的，应当向股东会说明公司有无不当情形。</w:t>
      </w:r>
    </w:p>
    <w:bookmarkStart w:id="176" w:name="_第九章__通知和公告"/>
    <w:bookmarkStart w:id="177" w:name="_第二节__内部审计"/>
    <w:bookmarkStart w:id="178" w:name="_第三节__会计师事务所的聘任"/>
    <w:bookmarkStart w:id="179" w:name="_Toc6566"/>
    <w:bookmarkStart w:id="180" w:name="_Toc27494"/>
    <w:bookmarkStart w:id="181" w:name="_Toc31976"/>
    <w:bookmarkStart w:id="182" w:name="_Toc17559"/>
    <w:bookmarkStart w:id="183" w:name="_Toc3306"/>
    <w:bookmarkEnd w:id="176"/>
    <w:bookmarkEnd w:id="177"/>
    <w:bookmarkEnd w:id="178"/>
    <w:p w14:paraId="34CC429D"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184" w:name="_Toc204557475"/>
      <w:r>
        <w:rPr>
          <w:rFonts w:ascii="宋体" w:hAnsi="宋体" w:cs="宋体" w:hint="eastAsia"/>
          <w:b/>
          <w:kern w:val="0"/>
          <w:sz w:val="24"/>
          <w:szCs w:val="24"/>
        </w:rPr>
        <w:t>第九章  通知和公告</w:t>
      </w:r>
      <w:bookmarkEnd w:id="184"/>
      <w:r>
        <w:rPr>
          <w:rFonts w:ascii="宋体" w:hAnsi="宋体" w:cs="宋体" w:hint="eastAsia"/>
          <w:b/>
          <w:kern w:val="0"/>
          <w:sz w:val="24"/>
          <w:szCs w:val="24"/>
        </w:rPr>
        <w:fldChar w:fldCharType="end"/>
      </w:r>
      <w:bookmarkEnd w:id="179"/>
      <w:bookmarkEnd w:id="180"/>
      <w:bookmarkEnd w:id="181"/>
      <w:bookmarkEnd w:id="182"/>
      <w:bookmarkEnd w:id="183"/>
    </w:p>
    <w:p w14:paraId="005F2560" w14:textId="77777777" w:rsidR="00B35BC9" w:rsidRDefault="00CC22A5" w:rsidP="0036377A">
      <w:pPr>
        <w:widowControl/>
        <w:spacing w:afterLines="25" w:after="78" w:line="360" w:lineRule="auto"/>
        <w:jc w:val="center"/>
        <w:outlineLvl w:val="1"/>
        <w:rPr>
          <w:rFonts w:ascii="宋体" w:hAnsi="宋体" w:cs="宋体"/>
          <w:b/>
          <w:kern w:val="0"/>
          <w:sz w:val="24"/>
          <w:szCs w:val="24"/>
        </w:rPr>
      </w:pPr>
      <w:bookmarkStart w:id="185" w:name="_Toc24067"/>
      <w:bookmarkStart w:id="186" w:name="_Toc5160"/>
      <w:bookmarkStart w:id="187" w:name="_Toc21484"/>
      <w:bookmarkStart w:id="188" w:name="_Toc28304"/>
      <w:bookmarkStart w:id="189" w:name="_Toc204557476"/>
      <w:bookmarkStart w:id="190" w:name="_Toc25787"/>
      <w:r>
        <w:rPr>
          <w:rFonts w:ascii="宋体" w:hAnsi="宋体" w:cs="宋体" w:hint="eastAsia"/>
          <w:b/>
          <w:kern w:val="0"/>
          <w:sz w:val="24"/>
          <w:szCs w:val="24"/>
        </w:rPr>
        <w:t>第一节  通知</w:t>
      </w:r>
      <w:bookmarkEnd w:id="185"/>
      <w:bookmarkEnd w:id="186"/>
      <w:bookmarkEnd w:id="187"/>
      <w:bookmarkEnd w:id="188"/>
      <w:bookmarkEnd w:id="189"/>
      <w:bookmarkEnd w:id="190"/>
    </w:p>
    <w:p w14:paraId="65E18879" w14:textId="77777777" w:rsidR="00B35BC9" w:rsidRDefault="00CC22A5">
      <w:pPr>
        <w:spacing w:line="360" w:lineRule="auto"/>
        <w:ind w:firstLineChars="200" w:firstLine="482"/>
        <w:rPr>
          <w:rFonts w:ascii="宋体" w:hAnsi="宋体" w:cs="宋体"/>
          <w:kern w:val="0"/>
          <w:sz w:val="24"/>
          <w:szCs w:val="24"/>
        </w:rPr>
      </w:pPr>
      <w:bookmarkStart w:id="191" w:name="_第一节__通知"/>
      <w:bookmarkEnd w:id="191"/>
      <w:r>
        <w:rPr>
          <w:rFonts w:ascii="宋体" w:hAnsi="宋体" w:cs="宋体" w:hint="eastAsia"/>
          <w:b/>
          <w:kern w:val="0"/>
          <w:sz w:val="24"/>
          <w:szCs w:val="24"/>
        </w:rPr>
        <w:t xml:space="preserve">第一百八十一条  </w:t>
      </w:r>
      <w:r>
        <w:rPr>
          <w:rFonts w:ascii="宋体" w:hAnsi="宋体" w:cs="宋体" w:hint="eastAsia"/>
          <w:kern w:val="0"/>
          <w:sz w:val="24"/>
          <w:szCs w:val="24"/>
        </w:rPr>
        <w:t>公司的通知以下列形式发出：</w:t>
      </w:r>
    </w:p>
    <w:p w14:paraId="5364A4C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（一）以专人送出；</w:t>
      </w:r>
    </w:p>
    <w:p w14:paraId="46BCBAE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（二）以邮件方式送出；</w:t>
      </w:r>
    </w:p>
    <w:p w14:paraId="65B3272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（三）以公告方式进行；</w:t>
      </w:r>
    </w:p>
    <w:p w14:paraId="4AAB52F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（四）本章程规定的其他形式。</w:t>
      </w:r>
    </w:p>
    <w:p w14:paraId="0E5F2BB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第一百八十二条  </w:t>
      </w:r>
      <w:r>
        <w:rPr>
          <w:rFonts w:ascii="宋体" w:hAnsi="宋体" w:cs="宋体" w:hint="eastAsia"/>
          <w:kern w:val="0"/>
          <w:sz w:val="24"/>
          <w:szCs w:val="24"/>
        </w:rPr>
        <w:t>公司发出的通知，以公告方式进行的，一经公告，视为所有相关人员收到通知。</w:t>
      </w:r>
    </w:p>
    <w:p w14:paraId="59B8792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第一百八十三条 </w:t>
      </w:r>
      <w:r>
        <w:rPr>
          <w:rFonts w:ascii="宋体" w:hAnsi="宋体" w:cs="宋体" w:hint="eastAsia"/>
          <w:kern w:val="0"/>
          <w:sz w:val="24"/>
          <w:szCs w:val="24"/>
        </w:rPr>
        <w:t xml:space="preserve"> 公司召开股东会的会议通知，以公告方式进行。</w:t>
      </w:r>
    </w:p>
    <w:p w14:paraId="6309B280" w14:textId="45691460" w:rsidR="00B35BC9" w:rsidRDefault="00740044">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第一百八</w:t>
      </w:r>
      <w:r w:rsidR="00CC22A5">
        <w:rPr>
          <w:rFonts w:ascii="宋体" w:hAnsi="宋体" w:cs="宋体" w:hint="eastAsia"/>
          <w:b/>
          <w:kern w:val="0"/>
          <w:sz w:val="24"/>
          <w:szCs w:val="24"/>
        </w:rPr>
        <w:t xml:space="preserve">十四条  </w:t>
      </w:r>
      <w:r w:rsidR="00CC22A5">
        <w:rPr>
          <w:rFonts w:ascii="宋体" w:hAnsi="宋体" w:cs="宋体" w:hint="eastAsia"/>
          <w:kern w:val="0"/>
          <w:sz w:val="24"/>
          <w:szCs w:val="24"/>
        </w:rPr>
        <w:t>公司召开董事会的会议通知，以专人送出、邮件、电子邮件、传真或其他方式进行。</w:t>
      </w:r>
    </w:p>
    <w:p w14:paraId="33915694"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第一百八十五条  </w:t>
      </w:r>
      <w:r>
        <w:rPr>
          <w:rFonts w:ascii="宋体" w:hAnsi="宋体" w:cs="宋体" w:hint="eastAsia"/>
          <w:bCs/>
          <w:kern w:val="0"/>
          <w:sz w:val="24"/>
          <w:szCs w:val="24"/>
        </w:rPr>
        <w:t>公司通知以专人送出的，由被送达人在送达回执上签名（或盖章</w:t>
      </w:r>
      <w:r>
        <w:rPr>
          <w:rFonts w:ascii="宋体" w:hAnsi="宋体" w:cs="宋体"/>
          <w:bCs/>
          <w:kern w:val="0"/>
          <w:sz w:val="24"/>
          <w:szCs w:val="24"/>
        </w:rPr>
        <w:t>)，被送达人签收日期为送达日期；公司通知以邮件送出的，自交付邮局之日起第</w:t>
      </w:r>
      <w:r>
        <w:rPr>
          <w:rFonts w:ascii="宋体" w:hAnsi="宋体" w:cs="宋体" w:hint="eastAsia"/>
          <w:bCs/>
          <w:kern w:val="0"/>
          <w:sz w:val="24"/>
          <w:szCs w:val="24"/>
        </w:rPr>
        <w:t>3</w:t>
      </w:r>
      <w:r>
        <w:rPr>
          <w:rFonts w:ascii="宋体" w:hAnsi="宋体" w:cs="宋体"/>
          <w:bCs/>
          <w:kern w:val="0"/>
          <w:sz w:val="24"/>
          <w:szCs w:val="24"/>
        </w:rPr>
        <w:t>个工作日为送达日期；公司通知以传真、电子邮件方式送出的，以</w:t>
      </w:r>
      <w:r>
        <w:rPr>
          <w:rFonts w:ascii="宋体" w:hAnsi="宋体" w:cs="宋体" w:hint="eastAsia"/>
          <w:bCs/>
          <w:kern w:val="0"/>
          <w:sz w:val="24"/>
          <w:szCs w:val="24"/>
        </w:rPr>
        <w:t>传真、电子邮件发出当日为送达日期；公司通知以公告方式送出的，第一次公告刊登日为送达日期。</w:t>
      </w:r>
    </w:p>
    <w:p w14:paraId="20B63F0C"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第一百八十六条 </w:t>
      </w:r>
      <w:r>
        <w:rPr>
          <w:rFonts w:ascii="宋体" w:hAnsi="宋体" w:cs="宋体" w:hint="eastAsia"/>
          <w:kern w:val="0"/>
          <w:sz w:val="24"/>
          <w:szCs w:val="24"/>
        </w:rPr>
        <w:t xml:space="preserve"> 因意外遗漏未向某有权得到通知的人送出会议通知或者该等人没有收到会议通知，会议及会议作出的决议并不因此无效。</w:t>
      </w:r>
    </w:p>
    <w:p w14:paraId="01493399"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bookmarkStart w:id="192" w:name="_Toc32723"/>
      <w:bookmarkStart w:id="193" w:name="_Toc29901"/>
      <w:bookmarkStart w:id="194" w:name="_Toc204557477"/>
      <w:bookmarkStart w:id="195" w:name="_Toc6923"/>
      <w:bookmarkStart w:id="196" w:name="_Toc7706"/>
      <w:bookmarkStart w:id="197" w:name="_Toc8934"/>
      <w:r>
        <w:rPr>
          <w:rFonts w:ascii="宋体" w:hAnsi="宋体" w:cs="宋体" w:hint="eastAsia"/>
          <w:b/>
          <w:kern w:val="0"/>
          <w:sz w:val="24"/>
          <w:szCs w:val="24"/>
        </w:rPr>
        <w:t>第二节  公告</w:t>
      </w:r>
      <w:bookmarkEnd w:id="192"/>
      <w:bookmarkEnd w:id="193"/>
      <w:bookmarkEnd w:id="194"/>
      <w:bookmarkEnd w:id="195"/>
      <w:bookmarkEnd w:id="196"/>
      <w:bookmarkEnd w:id="197"/>
    </w:p>
    <w:p w14:paraId="485E6696" w14:textId="026A7FCE"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第一百八十七条  </w:t>
      </w:r>
      <w:r>
        <w:rPr>
          <w:rFonts w:ascii="宋体" w:hAnsi="宋体" w:cs="宋体" w:hint="eastAsia"/>
          <w:kern w:val="0"/>
          <w:sz w:val="24"/>
          <w:szCs w:val="24"/>
        </w:rPr>
        <w:t>公司指定《证券时报》《上海证券报》《中国证券报》《证券日报》中的至少一家报纸及巨潮资讯网(</w:t>
      </w:r>
      <w:r w:rsidRPr="0036377A">
        <w:rPr>
          <w:kern w:val="0"/>
          <w:sz w:val="24"/>
          <w:szCs w:val="24"/>
        </w:rPr>
        <w:t>http://www.cninfo.com.cn</w:t>
      </w:r>
      <w:r>
        <w:rPr>
          <w:rFonts w:ascii="宋体" w:hAnsi="宋体" w:cs="宋体" w:hint="eastAsia"/>
          <w:kern w:val="0"/>
          <w:sz w:val="24"/>
          <w:szCs w:val="24"/>
        </w:rPr>
        <w:t>)或中国证监会指定的其他媒体为刊登公司公告和其他需要披露信息的媒体。</w:t>
      </w:r>
    </w:p>
    <w:bookmarkStart w:id="198" w:name="_第十章__合并、分立、增资、减资、解散和清算"/>
    <w:bookmarkStart w:id="199" w:name="_第二节__公告"/>
    <w:bookmarkStart w:id="200" w:name="_Toc27631"/>
    <w:bookmarkStart w:id="201" w:name="_Toc13673"/>
    <w:bookmarkStart w:id="202" w:name="_Toc15172"/>
    <w:bookmarkStart w:id="203" w:name="_Toc6163"/>
    <w:bookmarkStart w:id="204" w:name="_Toc31268"/>
    <w:bookmarkEnd w:id="198"/>
    <w:bookmarkEnd w:id="199"/>
    <w:p w14:paraId="3287A2F4"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205" w:name="_Toc204557478"/>
      <w:r>
        <w:rPr>
          <w:rFonts w:ascii="宋体" w:hAnsi="宋体" w:cs="宋体" w:hint="eastAsia"/>
          <w:b/>
          <w:kern w:val="0"/>
          <w:sz w:val="24"/>
          <w:szCs w:val="24"/>
        </w:rPr>
        <w:t>第十章  合并、分立、增资、减资、解散和清算</w:t>
      </w:r>
      <w:bookmarkEnd w:id="205"/>
      <w:r>
        <w:rPr>
          <w:rFonts w:ascii="宋体" w:hAnsi="宋体" w:cs="宋体" w:hint="eastAsia"/>
          <w:b/>
          <w:kern w:val="0"/>
          <w:sz w:val="24"/>
          <w:szCs w:val="24"/>
        </w:rPr>
        <w:fldChar w:fldCharType="end"/>
      </w:r>
      <w:bookmarkEnd w:id="200"/>
      <w:bookmarkEnd w:id="201"/>
      <w:bookmarkEnd w:id="202"/>
      <w:bookmarkEnd w:id="203"/>
      <w:bookmarkEnd w:id="204"/>
    </w:p>
    <w:bookmarkStart w:id="206" w:name="_第一节__合并、分立、增资和减资"/>
    <w:bookmarkStart w:id="207" w:name="_Toc16301"/>
    <w:bookmarkStart w:id="208" w:name="_Toc2764"/>
    <w:bookmarkStart w:id="209" w:name="_Toc17875"/>
    <w:bookmarkStart w:id="210" w:name="_Toc22144"/>
    <w:bookmarkStart w:id="211" w:name="_Toc1007"/>
    <w:bookmarkEnd w:id="206"/>
    <w:p w14:paraId="147F1BAA" w14:textId="77777777" w:rsidR="00B35BC9" w:rsidRDefault="00CC22A5" w:rsidP="0036377A">
      <w:pPr>
        <w:widowControl/>
        <w:spacing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212" w:name="_Toc204557479"/>
      <w:r>
        <w:rPr>
          <w:rFonts w:ascii="宋体" w:hAnsi="宋体" w:cs="宋体" w:hint="eastAsia"/>
          <w:b/>
          <w:kern w:val="0"/>
          <w:sz w:val="24"/>
          <w:szCs w:val="24"/>
        </w:rPr>
        <w:t>第一节  合并、分立、增资和减资</w:t>
      </w:r>
      <w:bookmarkEnd w:id="212"/>
      <w:r>
        <w:rPr>
          <w:rFonts w:ascii="宋体" w:hAnsi="宋体" w:cs="宋体" w:hint="eastAsia"/>
          <w:b/>
          <w:kern w:val="0"/>
          <w:sz w:val="24"/>
          <w:szCs w:val="24"/>
        </w:rPr>
        <w:fldChar w:fldCharType="end"/>
      </w:r>
      <w:bookmarkEnd w:id="207"/>
      <w:bookmarkEnd w:id="208"/>
      <w:bookmarkEnd w:id="209"/>
      <w:bookmarkEnd w:id="210"/>
      <w:bookmarkEnd w:id="211"/>
    </w:p>
    <w:p w14:paraId="1258ACB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第一百八十八条 </w:t>
      </w:r>
      <w:r>
        <w:rPr>
          <w:rFonts w:ascii="宋体" w:hAnsi="宋体" w:cs="宋体" w:hint="eastAsia"/>
          <w:kern w:val="0"/>
          <w:sz w:val="24"/>
          <w:szCs w:val="24"/>
        </w:rPr>
        <w:t xml:space="preserve"> 公司合并可以采取吸收合并或者新设合并。</w:t>
      </w:r>
    </w:p>
    <w:p w14:paraId="230CFE77"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一个公司吸收其他公司为吸收合并，被吸收的公司解散。两个以上公司合并设立一个新的公司为新设合并，合并各方解散。</w:t>
      </w:r>
    </w:p>
    <w:p w14:paraId="0939530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第一百八十九条</w:t>
      </w:r>
      <w:r>
        <w:rPr>
          <w:rFonts w:ascii="宋体" w:hAnsi="宋体" w:cs="宋体" w:hint="eastAsia"/>
          <w:kern w:val="0"/>
          <w:sz w:val="24"/>
          <w:szCs w:val="24"/>
        </w:rPr>
        <w:t xml:space="preserve">  公司合并支付的价款不超过本公司净资产百分之十的，可以不经股东会决议，但本章程另有规定的除外。 </w:t>
      </w:r>
    </w:p>
    <w:p w14:paraId="793BD21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公司依照前款规定合并不经股东会决议的，应当经董事会决议。</w:t>
      </w:r>
    </w:p>
    <w:p w14:paraId="08669B5D" w14:textId="48DE4FFD"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第一百九十条  </w:t>
      </w:r>
      <w:r>
        <w:rPr>
          <w:rFonts w:ascii="宋体" w:hAnsi="宋体" w:cs="宋体" w:hint="eastAsia"/>
          <w:kern w:val="0"/>
          <w:sz w:val="24"/>
          <w:szCs w:val="24"/>
        </w:rPr>
        <w:t>公司合并，应当由合并各方签订合并协议，并编制资产负债表及财产清单。公司应当自作出合并决议之日起十日内通知债权人，并于三十日内在公司指定的报纸上或者国家企业信用信息公示系统公告。</w:t>
      </w:r>
    </w:p>
    <w:p w14:paraId="448712C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债权人自接到通知书之日起三十日内，未接到通知书的自公告之日起四十五日内，可以要求公司清偿债务或者提供相应的担保。</w:t>
      </w:r>
    </w:p>
    <w:p w14:paraId="3E59A5E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第一百九十一条 </w:t>
      </w:r>
      <w:r>
        <w:rPr>
          <w:rFonts w:ascii="宋体" w:hAnsi="宋体" w:cs="宋体" w:hint="eastAsia"/>
          <w:kern w:val="0"/>
          <w:sz w:val="24"/>
          <w:szCs w:val="24"/>
        </w:rPr>
        <w:t xml:space="preserve"> 公司合并时，合并各方的债权、债务，由合并后存续的公司或者新设的公司承继。</w:t>
      </w:r>
    </w:p>
    <w:p w14:paraId="16944937"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第一百九十二条  </w:t>
      </w:r>
      <w:r>
        <w:rPr>
          <w:rFonts w:ascii="宋体" w:hAnsi="宋体" w:cs="宋体" w:hint="eastAsia"/>
          <w:kern w:val="0"/>
          <w:sz w:val="24"/>
          <w:szCs w:val="24"/>
        </w:rPr>
        <w:t>公司分立，其财产作相应的分割。</w:t>
      </w:r>
    </w:p>
    <w:p w14:paraId="4F191B38" w14:textId="13AF76AD"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公司分立，应当编制资产负债表及财产清单。公司应当自作出分立决议之日起十日内通知债权人，并于三十日内在公司指定的报纸上或者国家企业信用信息公示系统公告。</w:t>
      </w:r>
    </w:p>
    <w:p w14:paraId="6C075E60"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第一百九十三条  </w:t>
      </w:r>
      <w:r>
        <w:rPr>
          <w:rFonts w:ascii="宋体" w:hAnsi="宋体" w:cs="宋体" w:hint="eastAsia"/>
          <w:kern w:val="0"/>
          <w:sz w:val="24"/>
          <w:szCs w:val="24"/>
        </w:rPr>
        <w:t>公司分立前的债务由分立后的公司承担连带责任。但是，公司在分立前与债权人就债务清偿达成的书面协议另有约定的除外。</w:t>
      </w:r>
    </w:p>
    <w:p w14:paraId="2FDA963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第一百九十四条 </w:t>
      </w:r>
      <w:r>
        <w:rPr>
          <w:rFonts w:ascii="宋体" w:hAnsi="宋体" w:cs="宋体" w:hint="eastAsia"/>
          <w:kern w:val="0"/>
          <w:sz w:val="24"/>
          <w:szCs w:val="24"/>
        </w:rPr>
        <w:t xml:space="preserve"> 公司减少注册资本时，将编制资产负债表及财产清单。</w:t>
      </w:r>
    </w:p>
    <w:p w14:paraId="0D780FFE" w14:textId="4D68958D"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自股东会作出减少注册资本决议之日起十日内通知债权人，并于三十日内在公司指定的报纸上或者国家企业信用信息公示系统公告。债权人自接到通知书之日起三十日内，未接到通知书的自公告之日起四十五日内，有权要求公司清偿债务或者提供相应的担保。</w:t>
      </w:r>
    </w:p>
    <w:p w14:paraId="7A441A8C"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kern w:val="0"/>
          <w:sz w:val="24"/>
          <w:szCs w:val="24"/>
        </w:rPr>
        <w:t>公司减少注册资本，应当按照股东持有股份的比例相应减少出资额或者股份，法律或者本章程另有规定的除外。</w:t>
      </w:r>
    </w:p>
    <w:p w14:paraId="0F76BE79"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第一百九十五条  </w:t>
      </w:r>
      <w:r>
        <w:rPr>
          <w:rFonts w:ascii="宋体" w:hAnsi="宋体" w:cs="宋体" w:hint="eastAsia"/>
          <w:kern w:val="0"/>
          <w:sz w:val="24"/>
          <w:szCs w:val="24"/>
        </w:rPr>
        <w:t xml:space="preserve">公司依照本章程第一百六十七条第二款的规定弥补亏损后，仍有亏损的，可以减少注册资本弥补亏损。减少注册资本弥补亏损的，公司不得向股东分配，也不得免除股东缴纳出资或者股款的义务。 </w:t>
      </w:r>
    </w:p>
    <w:p w14:paraId="1F5E2020" w14:textId="403E1FBC"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依照前款规定减少注册资本的，不适用本章程第一百九十四条第二款的规定，但应当自股东会作出减少注册资本决议之日起三十日内在公司指定的报纸上或者国家企业信用信息公示系统公告。 </w:t>
      </w:r>
    </w:p>
    <w:p w14:paraId="2ECEA3C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公司依照前两款的规定减少注册资本后，在法定公积金和任意公积金累计额达到公司注册资本百分之五十前，不得分配利润。</w:t>
      </w:r>
    </w:p>
    <w:p w14:paraId="4583E012"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 xml:space="preserve">第一百九十六条  </w:t>
      </w:r>
      <w:r>
        <w:rPr>
          <w:rFonts w:ascii="宋体" w:hAnsi="宋体" w:cs="宋体" w:hint="eastAsia"/>
          <w:kern w:val="0"/>
          <w:sz w:val="24"/>
          <w:szCs w:val="24"/>
        </w:rPr>
        <w:t>违反《公司法》及其他相关规定减少注册资本的，股东应当退还其收到的资金，减免股东出资的应当恢复原状；给公司造成损失的，股东及负有责任的董事、高级管理人员应当承担赔偿责任。</w:t>
      </w:r>
    </w:p>
    <w:p w14:paraId="72E7544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 xml:space="preserve">第一百九十七条  </w:t>
      </w:r>
      <w:r>
        <w:rPr>
          <w:rFonts w:ascii="宋体" w:hAnsi="宋体" w:cs="宋体" w:hint="eastAsia"/>
          <w:kern w:val="0"/>
          <w:sz w:val="24"/>
          <w:szCs w:val="24"/>
        </w:rPr>
        <w:t>公司为增加注册资本发行新股时，股东不享有优先认购权，本章程另有规定或者股东会决议决定股东享有优先认购权的除外。</w:t>
      </w:r>
    </w:p>
    <w:p w14:paraId="6796806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第一百九十八条</w:t>
      </w:r>
      <w:r>
        <w:rPr>
          <w:rFonts w:ascii="宋体" w:hAnsi="宋体" w:cs="宋体" w:hint="eastAsia"/>
          <w:kern w:val="0"/>
          <w:sz w:val="24"/>
          <w:szCs w:val="24"/>
        </w:rPr>
        <w:t xml:space="preserve">  公司合并或者分立，登记事项发生变更的，应当依法向公司登记机关办理变更登记；公司解散的，应当依法办理公司注销登记；设立新公司的，应当依法办理公司设立登记。</w:t>
      </w:r>
    </w:p>
    <w:p w14:paraId="5EA41045"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公司增加或者减少注册资本，应当依法向公司登记机关办理变更登记。</w:t>
      </w:r>
    </w:p>
    <w:bookmarkStart w:id="213" w:name="_第二节__解散和清算"/>
    <w:bookmarkStart w:id="214" w:name="_Toc12524"/>
    <w:bookmarkStart w:id="215" w:name="_Toc20842"/>
    <w:bookmarkStart w:id="216" w:name="_Toc5606"/>
    <w:bookmarkStart w:id="217" w:name="_Toc24452"/>
    <w:bookmarkStart w:id="218" w:name="_Toc21719"/>
    <w:bookmarkEnd w:id="213"/>
    <w:p w14:paraId="5A97DDB5" w14:textId="77777777" w:rsidR="00B35BC9" w:rsidRDefault="00CC22A5" w:rsidP="0036377A">
      <w:pPr>
        <w:widowControl/>
        <w:spacing w:beforeLines="50" w:before="156" w:afterLines="25" w:after="78" w:line="360" w:lineRule="auto"/>
        <w:jc w:val="center"/>
        <w:outlineLvl w:val="1"/>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219" w:name="_Toc204557480"/>
      <w:r>
        <w:rPr>
          <w:rFonts w:ascii="宋体" w:hAnsi="宋体" w:cs="宋体" w:hint="eastAsia"/>
          <w:b/>
          <w:kern w:val="0"/>
          <w:sz w:val="24"/>
          <w:szCs w:val="24"/>
        </w:rPr>
        <w:t>第二节  解散和清算</w:t>
      </w:r>
      <w:bookmarkEnd w:id="219"/>
      <w:r>
        <w:rPr>
          <w:rFonts w:ascii="宋体" w:hAnsi="宋体" w:cs="宋体" w:hint="eastAsia"/>
          <w:b/>
          <w:kern w:val="0"/>
          <w:sz w:val="24"/>
          <w:szCs w:val="24"/>
        </w:rPr>
        <w:fldChar w:fldCharType="end"/>
      </w:r>
      <w:bookmarkEnd w:id="214"/>
      <w:bookmarkEnd w:id="215"/>
      <w:bookmarkEnd w:id="216"/>
      <w:bookmarkEnd w:id="217"/>
      <w:bookmarkEnd w:id="218"/>
    </w:p>
    <w:p w14:paraId="47AE6A0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第一百九十九条  </w:t>
      </w:r>
      <w:r>
        <w:rPr>
          <w:rFonts w:ascii="宋体" w:hAnsi="宋体" w:cs="宋体" w:hint="eastAsia"/>
          <w:kern w:val="0"/>
          <w:sz w:val="24"/>
          <w:szCs w:val="24"/>
        </w:rPr>
        <w:t>公司因下列原因解散：</w:t>
      </w:r>
    </w:p>
    <w:p w14:paraId="2DDC4F0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（一）本章程规定的营业期限届满或者本章程规定的其他解散事由出现；</w:t>
      </w:r>
    </w:p>
    <w:p w14:paraId="1FCE3E4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（二）股东会决议解散；</w:t>
      </w:r>
    </w:p>
    <w:p w14:paraId="12138C2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（三）因公司合并或者分立需要解散；</w:t>
      </w:r>
    </w:p>
    <w:p w14:paraId="3238929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（四）依法被吊销营业执照、责令关闭或者被撤销；</w:t>
      </w:r>
    </w:p>
    <w:p w14:paraId="40095FE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（五）公司经营管理发生严重困难，继续存续会使股东利益受到重大损失，通过其他途径不能解决的，持有公司全部股东表决权百分之十以上的股东，可以请求人民法院解散公司。</w:t>
      </w:r>
    </w:p>
    <w:p w14:paraId="174FA41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公司出现前款规定的解散事由，应当在十日内将解散事由通过国家企业信用信息公示系统予以公示。</w:t>
      </w:r>
    </w:p>
    <w:p w14:paraId="6FD59FA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第二百条 </w:t>
      </w:r>
      <w:r>
        <w:rPr>
          <w:rFonts w:ascii="宋体" w:hAnsi="宋体" w:cs="宋体" w:hint="eastAsia"/>
          <w:kern w:val="0"/>
          <w:sz w:val="24"/>
          <w:szCs w:val="24"/>
        </w:rPr>
        <w:t xml:space="preserve"> 公司有本章程第一百九十九条第(一)项、第（二）项情形，且尚未向股东分配财产的，可以通过修改本章程或者经股东会决议而存续。</w:t>
      </w:r>
    </w:p>
    <w:p w14:paraId="073A21B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依照前款规定修改本章程或者股东会作出决议的，须经出席股东会会议的股东所持表决权的三分之二以上通过。</w:t>
      </w:r>
    </w:p>
    <w:p w14:paraId="165C6A96" w14:textId="0C118BCF"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第二百零一条  </w:t>
      </w:r>
      <w:r w:rsidR="008E561F">
        <w:rPr>
          <w:rFonts w:ascii="宋体" w:hAnsi="宋体" w:cs="宋体" w:hint="eastAsia"/>
          <w:kern w:val="0"/>
          <w:sz w:val="24"/>
          <w:szCs w:val="24"/>
        </w:rPr>
        <w:t>公司因本章程</w:t>
      </w:r>
      <w:r>
        <w:rPr>
          <w:rFonts w:ascii="宋体" w:hAnsi="宋体" w:cs="宋体" w:hint="eastAsia"/>
          <w:kern w:val="0"/>
          <w:sz w:val="24"/>
          <w:szCs w:val="24"/>
        </w:rPr>
        <w:t>第一百九十九条第（一）项、第（二）项、第（四）项、第（五）项规定而解散的，应当清算。董事为公司清算义务人，应当在解散事由出现之日起十五日内组成清算组进行清算。</w:t>
      </w:r>
    </w:p>
    <w:p w14:paraId="607B337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清算组由董事组成，但是本章程另有规定或者股东会决议另选他人的除外。</w:t>
      </w:r>
    </w:p>
    <w:p w14:paraId="2B1E4FBE"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清算义务人未及时履行清算义务，给公司或者债权人造成损失的，应当承担赔偿责任。</w:t>
      </w:r>
    </w:p>
    <w:p w14:paraId="607D0378"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第二百零二条  </w:t>
      </w:r>
      <w:r>
        <w:rPr>
          <w:rFonts w:ascii="宋体" w:hAnsi="宋体" w:cs="宋体" w:hint="eastAsia"/>
          <w:kern w:val="0"/>
          <w:sz w:val="24"/>
          <w:szCs w:val="24"/>
        </w:rPr>
        <w:t>清算组在清算期间行使下列职权：</w:t>
      </w:r>
    </w:p>
    <w:p w14:paraId="56C4362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（一）清理公司财产，分别编制资产负债表和财产清单；</w:t>
      </w:r>
    </w:p>
    <w:p w14:paraId="0CD187E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（二）通知、公告债权人；</w:t>
      </w:r>
    </w:p>
    <w:p w14:paraId="27F418D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（三）处理与清算有关的公司未了结的业务；</w:t>
      </w:r>
    </w:p>
    <w:p w14:paraId="748CED8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（四）清缴所欠税款以及清算过程中产生的税款；</w:t>
      </w:r>
    </w:p>
    <w:p w14:paraId="3EE0FD8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（五）清理债权、债务；</w:t>
      </w:r>
    </w:p>
    <w:p w14:paraId="7B58CE8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（六）处理公司清偿债务后的剩余财产；</w:t>
      </w:r>
    </w:p>
    <w:p w14:paraId="2AD1CCB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（七）代表公司参与民事诉讼活动。</w:t>
      </w:r>
    </w:p>
    <w:p w14:paraId="6C927C55" w14:textId="2A543D26"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第二百零三条 </w:t>
      </w:r>
      <w:r>
        <w:rPr>
          <w:rFonts w:ascii="宋体" w:hAnsi="宋体" w:cs="宋体" w:hint="eastAsia"/>
          <w:kern w:val="0"/>
          <w:sz w:val="24"/>
          <w:szCs w:val="24"/>
        </w:rPr>
        <w:t xml:space="preserve"> 清算组应当自成立之日起十日内通知债权人，并于六十日内在公司指定的报纸上或者国家企业信用信息公示系统公告。债权人应当自接到通知书之日起三十日内，未接到通知书的自公告之日起四十五日内，向清算组申报其债权。</w:t>
      </w:r>
    </w:p>
    <w:p w14:paraId="58873C4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债权人申报债权，应当说明债权的有关事项，并提供证明材料。清算组应当对债权进行登记。</w:t>
      </w:r>
    </w:p>
    <w:p w14:paraId="259CF218"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在申报债权期间，清算组不得对债权人进行清偿。</w:t>
      </w:r>
    </w:p>
    <w:p w14:paraId="34AB773D"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第二百零四条  </w:t>
      </w:r>
      <w:r>
        <w:rPr>
          <w:rFonts w:ascii="宋体" w:hAnsi="宋体" w:cs="宋体" w:hint="eastAsia"/>
          <w:kern w:val="0"/>
          <w:sz w:val="24"/>
          <w:szCs w:val="24"/>
        </w:rPr>
        <w:t>清算组在清理公司财产、编制资产负债表和财产清单后，应当制订清算方案，并报股东会或者人民法院确认。</w:t>
      </w:r>
    </w:p>
    <w:p w14:paraId="1BD73C2C"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公司财产在分别支付清算费用、职工的工资、社会保险费用和法定补偿金，缴纳所欠税款，清偿公司债务后的剩余财产，公司按照股东持有的股份比例分配。</w:t>
      </w:r>
    </w:p>
    <w:p w14:paraId="2E4CB06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清算期间，公司存续，但不能开展与清算无关的经营活动。公司财产在未按前款规定清偿前，将不会分配给股东。</w:t>
      </w:r>
    </w:p>
    <w:p w14:paraId="11D6DC2C" w14:textId="186D9F60"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第二百零五条 </w:t>
      </w:r>
      <w:r>
        <w:rPr>
          <w:rFonts w:ascii="宋体" w:hAnsi="宋体" w:cs="宋体" w:hint="eastAsia"/>
          <w:kern w:val="0"/>
          <w:sz w:val="24"/>
          <w:szCs w:val="24"/>
        </w:rPr>
        <w:t xml:space="preserve"> 清算组在清理公司财产、编制资产负债表和财产清单后，发现公司财产不足清偿债务的，应当依法向人民法院申请破产</w:t>
      </w:r>
      <w:r w:rsidR="009537B2">
        <w:rPr>
          <w:rFonts w:ascii="宋体" w:hAnsi="宋体" w:cs="宋体" w:hint="eastAsia"/>
          <w:kern w:val="0"/>
          <w:sz w:val="24"/>
          <w:szCs w:val="24"/>
        </w:rPr>
        <w:t>清算</w:t>
      </w:r>
      <w:r>
        <w:rPr>
          <w:rFonts w:ascii="宋体" w:hAnsi="宋体" w:cs="宋体" w:hint="eastAsia"/>
          <w:kern w:val="0"/>
          <w:sz w:val="24"/>
          <w:szCs w:val="24"/>
        </w:rPr>
        <w:t>。</w:t>
      </w:r>
    </w:p>
    <w:p w14:paraId="4F7F86DF" w14:textId="77777777" w:rsidR="00B35BC9" w:rsidRDefault="00CC22A5">
      <w:pPr>
        <w:spacing w:line="360" w:lineRule="auto"/>
        <w:ind w:firstLineChars="200" w:firstLine="480"/>
        <w:rPr>
          <w:rFonts w:ascii="宋体" w:hAnsi="宋体" w:cs="宋体"/>
          <w:b/>
          <w:kern w:val="0"/>
          <w:sz w:val="24"/>
          <w:szCs w:val="24"/>
        </w:rPr>
      </w:pPr>
      <w:r>
        <w:rPr>
          <w:rFonts w:ascii="宋体" w:hAnsi="宋体" w:cs="宋体" w:hint="eastAsia"/>
          <w:kern w:val="0"/>
          <w:sz w:val="24"/>
          <w:szCs w:val="24"/>
        </w:rPr>
        <w:t>人民法院受理破产申请后，清算组应当将清算事务移交给人民法院指定的破产管理人。</w:t>
      </w:r>
    </w:p>
    <w:p w14:paraId="580AEA34"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第二百零六条  </w:t>
      </w:r>
      <w:r>
        <w:rPr>
          <w:rFonts w:ascii="宋体" w:hAnsi="宋体" w:cs="宋体" w:hint="eastAsia"/>
          <w:kern w:val="0"/>
          <w:sz w:val="24"/>
          <w:szCs w:val="24"/>
        </w:rPr>
        <w:t>公司清算结束后，清算组应当制作清算报告，报股东会或者人民法院确认，并报送公司登记机关，申请注销公司登记。</w:t>
      </w:r>
    </w:p>
    <w:p w14:paraId="26FFF94B" w14:textId="77777777" w:rsidR="00B35BC9" w:rsidRDefault="00CC22A5">
      <w:pPr>
        <w:spacing w:line="360" w:lineRule="auto"/>
        <w:ind w:firstLineChars="200" w:firstLine="482"/>
        <w:rPr>
          <w:rFonts w:ascii="宋体" w:hAnsi="宋体" w:cs="宋体"/>
          <w:bCs/>
          <w:kern w:val="0"/>
          <w:sz w:val="24"/>
          <w:szCs w:val="24"/>
        </w:rPr>
      </w:pPr>
      <w:r>
        <w:rPr>
          <w:rFonts w:ascii="宋体" w:hAnsi="宋体" w:cs="宋体" w:hint="eastAsia"/>
          <w:b/>
          <w:kern w:val="0"/>
          <w:sz w:val="24"/>
          <w:szCs w:val="24"/>
        </w:rPr>
        <w:t xml:space="preserve">第二百零七条  </w:t>
      </w:r>
      <w:r>
        <w:rPr>
          <w:rFonts w:ascii="宋体" w:hAnsi="宋体" w:cs="宋体" w:hint="eastAsia"/>
          <w:bCs/>
          <w:kern w:val="0"/>
          <w:sz w:val="24"/>
          <w:szCs w:val="24"/>
        </w:rPr>
        <w:t>清算组成员履行清算职责，负有忠实义务和勤勉义务。</w:t>
      </w:r>
    </w:p>
    <w:p w14:paraId="1EDE502F" w14:textId="77777777" w:rsidR="00B35BC9" w:rsidRDefault="00CC22A5">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清算组成员怠于履行清算职责，给公司造成损失的，应当承担赔偿责任；因故意或者重大过失给债权人造成损失的，应当承担赔偿责任。</w:t>
      </w:r>
    </w:p>
    <w:p w14:paraId="13F0BBD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第二百零八条  </w:t>
      </w:r>
      <w:r>
        <w:rPr>
          <w:rFonts w:ascii="宋体" w:hAnsi="宋体" w:cs="宋体" w:hint="eastAsia"/>
          <w:kern w:val="0"/>
          <w:sz w:val="24"/>
          <w:szCs w:val="24"/>
        </w:rPr>
        <w:t>公司被依法宣告破产的，依照有关企业破产的法律实施破产清算。</w:t>
      </w:r>
    </w:p>
    <w:p w14:paraId="6E2B723C" w14:textId="77777777" w:rsidR="00B35BC9" w:rsidRPr="0026559D" w:rsidRDefault="00CC22A5" w:rsidP="0036377A">
      <w:pPr>
        <w:spacing w:afterLines="25" w:after="78" w:line="360" w:lineRule="auto"/>
        <w:jc w:val="center"/>
        <w:outlineLvl w:val="0"/>
        <w:rPr>
          <w:rFonts w:ascii="宋体" w:hAnsi="宋体" w:cs="宋体"/>
          <w:b/>
          <w:sz w:val="24"/>
          <w:szCs w:val="24"/>
        </w:rPr>
      </w:pPr>
      <w:bookmarkStart w:id="220" w:name="_第十一章__修改章程"/>
      <w:bookmarkStart w:id="221" w:name="_Toc11208"/>
      <w:bookmarkStart w:id="222" w:name="_Toc27829"/>
      <w:bookmarkStart w:id="223" w:name="_Toc204557481"/>
      <w:bookmarkStart w:id="224" w:name="_Toc30414"/>
      <w:bookmarkStart w:id="225" w:name="_Toc2303"/>
      <w:bookmarkStart w:id="226" w:name="_Toc17390"/>
      <w:bookmarkEnd w:id="220"/>
      <w:r w:rsidRPr="00866D10">
        <w:rPr>
          <w:rFonts w:ascii="宋体" w:hAnsi="宋体" w:cs="宋体" w:hint="eastAsia"/>
          <w:b/>
          <w:sz w:val="24"/>
          <w:szCs w:val="24"/>
        </w:rPr>
        <w:t>第十一章</w:t>
      </w:r>
      <w:r w:rsidRPr="00866D10">
        <w:rPr>
          <w:rFonts w:ascii="宋体" w:hAnsi="宋体" w:cs="宋体"/>
          <w:b/>
          <w:sz w:val="24"/>
          <w:szCs w:val="24"/>
        </w:rPr>
        <w:t xml:space="preserve">  </w:t>
      </w:r>
      <w:r w:rsidRPr="00834631">
        <w:rPr>
          <w:rFonts w:ascii="宋体" w:hAnsi="宋体" w:cs="宋体" w:hint="eastAsia"/>
          <w:b/>
          <w:sz w:val="24"/>
          <w:szCs w:val="24"/>
        </w:rPr>
        <w:t>特别条款</w:t>
      </w:r>
      <w:bookmarkEnd w:id="221"/>
      <w:bookmarkEnd w:id="222"/>
      <w:bookmarkEnd w:id="223"/>
      <w:bookmarkEnd w:id="224"/>
      <w:bookmarkEnd w:id="225"/>
      <w:bookmarkEnd w:id="226"/>
    </w:p>
    <w:p w14:paraId="1D0F33FB" w14:textId="77777777" w:rsidR="00B35BC9" w:rsidRPr="0036377A" w:rsidRDefault="00CC22A5">
      <w:pPr>
        <w:spacing w:line="360" w:lineRule="auto"/>
        <w:ind w:firstLineChars="200" w:firstLine="482"/>
        <w:jc w:val="left"/>
        <w:rPr>
          <w:rFonts w:ascii="宋体" w:hAnsi="宋体" w:cs="宋体"/>
          <w:sz w:val="24"/>
          <w:szCs w:val="24"/>
        </w:rPr>
      </w:pPr>
      <w:r>
        <w:rPr>
          <w:rFonts w:ascii="宋体" w:hAnsi="宋体" w:cs="宋体" w:hint="eastAsia"/>
          <w:b/>
          <w:kern w:val="0"/>
          <w:sz w:val="24"/>
          <w:szCs w:val="24"/>
        </w:rPr>
        <w:t xml:space="preserve">第二百零九条  </w:t>
      </w:r>
      <w:r w:rsidRPr="0036377A">
        <w:rPr>
          <w:rFonts w:ascii="宋体" w:hAnsi="宋体" w:cs="宋体"/>
          <w:sz w:val="24"/>
          <w:szCs w:val="24"/>
        </w:rPr>
        <w:t>公司涉及军工业务，必须遵循以下特别条款：</w:t>
      </w:r>
    </w:p>
    <w:p w14:paraId="100DE40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（一）接受国家军品订货，并保证国家军品科研生产任务按规定的进度、质量和数量等要求完成； </w:t>
      </w:r>
    </w:p>
    <w:p w14:paraId="7DC2569B"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（二）严格执行国家安全保密法律法规，建立保密工作制度、保密责任制度 和军品信息披露审查制度，落实涉密股东、董事、监事、高级管理人员及中介机构的保密责任，接受有关安全保密部门的监督检查，确保国家秘密安全； </w:t>
      </w:r>
    </w:p>
    <w:p w14:paraId="19626BFF"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（三）严格遵守军工关键设备设施管理法规，加强军工关键设备设施登记、 处置管理，确保军工关键设备设施安全、完整和有效使用； </w:t>
      </w:r>
    </w:p>
    <w:p w14:paraId="6C78B5A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（四）严格遵守武器装备科研生产许可管理法规； </w:t>
      </w:r>
    </w:p>
    <w:p w14:paraId="4EEC8BD0"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（五）按照国防专利条例规定，对国防专利的申请、实施、转让、保密、解密等事项履行审批程序，保护国防专利； </w:t>
      </w:r>
    </w:p>
    <w:p w14:paraId="3A3CD9F8" w14:textId="4087F04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（六）执行《中华人民共和国国防法》《中华人民共和国国防动员法》的规定，在国家发布动员令后，完成规定的动员任务；根据国家需要，接受依法征用相关资产；</w:t>
      </w:r>
    </w:p>
    <w:p w14:paraId="539ACC8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七）公司发生以下情形的，应向国防科技工业主管部门履行审批或备案申报程序：控股股东发生变化前，公司、原控股股东和新控股股东应分别向国防科技工业主管部门履行审批程序；法定代表人或实际控制人发生变动，军工科研关键专业人员及专家的解聘、调离，公司需向国防科技工业主管部门备案；公司选聘境外独立董事或聘用外籍人员，需事先报经国防科技工业主管部门审批； 如发生重大收购行为，收购方独立或与其他一致行动人合并持有公司 5%以上（含 5%）股份时，收购方须向国防科技工业主管部门备案。 </w:t>
      </w:r>
    </w:p>
    <w:p w14:paraId="55AC6FB3"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（八）修改或批准新的公司章程涉及有关特别条款时，应经国防科技工业主管部门同意后再履行相关法定程序。</w:t>
      </w:r>
    </w:p>
    <w:bookmarkStart w:id="227" w:name="_Toc19565"/>
    <w:bookmarkStart w:id="228" w:name="_Toc2367"/>
    <w:bookmarkStart w:id="229" w:name="_Toc8935"/>
    <w:bookmarkStart w:id="230" w:name="_Toc16292"/>
    <w:bookmarkStart w:id="231" w:name="_Toc29626"/>
    <w:p w14:paraId="7C7EB525" w14:textId="77777777" w:rsidR="00B35BC9" w:rsidRDefault="00CC22A5" w:rsidP="00866D10">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sz w:val="24"/>
          <w:szCs w:val="24"/>
        </w:rPr>
        <w:fldChar w:fldCharType="begin"/>
      </w:r>
      <w:r w:rsidRPr="0036377A">
        <w:rPr>
          <w:rFonts w:ascii="宋体" w:hAnsi="宋体" w:cs="宋体" w:hint="eastAsia"/>
          <w:sz w:val="24"/>
          <w:szCs w:val="24"/>
        </w:rPr>
        <w:instrText xml:space="preserve"> HYPERLINK \l "_目___ 录" </w:instrText>
      </w:r>
      <w:r>
        <w:rPr>
          <w:rFonts w:ascii="宋体" w:hAnsi="宋体" w:cs="宋体" w:hint="eastAsia"/>
          <w:sz w:val="24"/>
          <w:szCs w:val="24"/>
        </w:rPr>
        <w:fldChar w:fldCharType="separate"/>
      </w:r>
      <w:bookmarkStart w:id="232" w:name="_Toc204557482"/>
      <w:r>
        <w:rPr>
          <w:rFonts w:ascii="宋体" w:hAnsi="宋体" w:cs="宋体" w:hint="eastAsia"/>
          <w:b/>
          <w:kern w:val="0"/>
          <w:sz w:val="24"/>
          <w:szCs w:val="24"/>
        </w:rPr>
        <w:t>第十二章  修改章程</w:t>
      </w:r>
      <w:bookmarkEnd w:id="232"/>
      <w:r>
        <w:rPr>
          <w:rFonts w:ascii="宋体" w:hAnsi="宋体" w:cs="宋体" w:hint="eastAsia"/>
          <w:b/>
          <w:kern w:val="0"/>
          <w:sz w:val="24"/>
          <w:szCs w:val="24"/>
        </w:rPr>
        <w:fldChar w:fldCharType="end"/>
      </w:r>
      <w:bookmarkEnd w:id="227"/>
      <w:bookmarkEnd w:id="228"/>
      <w:bookmarkEnd w:id="229"/>
      <w:bookmarkEnd w:id="230"/>
      <w:bookmarkEnd w:id="231"/>
    </w:p>
    <w:p w14:paraId="5F45D13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第二百一十条 </w:t>
      </w:r>
      <w:r>
        <w:rPr>
          <w:rFonts w:ascii="宋体" w:hAnsi="宋体" w:cs="宋体" w:hint="eastAsia"/>
          <w:kern w:val="0"/>
          <w:sz w:val="24"/>
          <w:szCs w:val="24"/>
        </w:rPr>
        <w:t xml:space="preserve"> 有下列情形之一的，公司应当修改章程：</w:t>
      </w:r>
    </w:p>
    <w:p w14:paraId="2B787F1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（一）《公司法》或有关法律、行政法规修改后，章程规定的事项与修改后的法律、行政法规的规定相抵触；</w:t>
      </w:r>
    </w:p>
    <w:p w14:paraId="673B2694"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（二）公司的情况发生变化，与章程记载的事项不一致；</w:t>
      </w:r>
    </w:p>
    <w:p w14:paraId="4FA8EF79"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（三）股东会决定修改章程。</w:t>
      </w:r>
    </w:p>
    <w:p w14:paraId="64ECF2C5"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第二百一十一条  </w:t>
      </w:r>
      <w:r>
        <w:rPr>
          <w:rFonts w:ascii="宋体" w:hAnsi="宋体" w:cs="宋体" w:hint="eastAsia"/>
          <w:kern w:val="0"/>
          <w:sz w:val="24"/>
          <w:szCs w:val="24"/>
        </w:rPr>
        <w:t>股东会决议通过的章程修改事项应经主管机关审批的，须报主管机关批准；涉及公司登记事项的，依法办理变更登记。</w:t>
      </w:r>
    </w:p>
    <w:p w14:paraId="030FD69B"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第二百一十二条  </w:t>
      </w:r>
      <w:r>
        <w:rPr>
          <w:rFonts w:ascii="宋体" w:hAnsi="宋体" w:cs="宋体" w:hint="eastAsia"/>
          <w:kern w:val="0"/>
          <w:sz w:val="24"/>
          <w:szCs w:val="24"/>
        </w:rPr>
        <w:t>董事会依照股东会修改章程的决议和有关主管机关的审批意见修改本章程。</w:t>
      </w:r>
    </w:p>
    <w:p w14:paraId="7E46731E"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第二百一十三条  </w:t>
      </w:r>
      <w:r>
        <w:rPr>
          <w:rFonts w:ascii="宋体" w:hAnsi="宋体" w:cs="宋体" w:hint="eastAsia"/>
          <w:kern w:val="0"/>
          <w:sz w:val="24"/>
          <w:szCs w:val="24"/>
        </w:rPr>
        <w:t>章程修改事项属于法律、法规要求披露的信息，按规定予以公告。</w:t>
      </w:r>
    </w:p>
    <w:bookmarkStart w:id="233" w:name="_第十二章__附则"/>
    <w:bookmarkStart w:id="234" w:name="_Toc9672"/>
    <w:bookmarkStart w:id="235" w:name="_Toc21215"/>
    <w:bookmarkStart w:id="236" w:name="_Toc21159"/>
    <w:bookmarkStart w:id="237" w:name="_Toc13502"/>
    <w:bookmarkStart w:id="238" w:name="_Toc9815"/>
    <w:bookmarkEnd w:id="233"/>
    <w:p w14:paraId="040F0C13" w14:textId="77777777" w:rsidR="00B35BC9" w:rsidRDefault="00CC22A5" w:rsidP="0036377A">
      <w:pPr>
        <w:widowControl/>
        <w:spacing w:beforeLines="50" w:before="156" w:afterLines="25" w:after="78" w:line="360" w:lineRule="auto"/>
        <w:jc w:val="center"/>
        <w:outlineLvl w:val="0"/>
        <w:rPr>
          <w:rFonts w:ascii="宋体" w:hAnsi="宋体" w:cs="宋体"/>
          <w:b/>
          <w:kern w:val="0"/>
          <w:sz w:val="24"/>
          <w:szCs w:val="24"/>
        </w:rPr>
      </w:pPr>
      <w:r>
        <w:rPr>
          <w:rFonts w:ascii="宋体" w:hAnsi="宋体" w:cs="宋体" w:hint="eastAsia"/>
          <w:b/>
          <w:kern w:val="0"/>
          <w:sz w:val="24"/>
          <w:szCs w:val="24"/>
        </w:rPr>
        <w:fldChar w:fldCharType="begin"/>
      </w:r>
      <w:r>
        <w:rPr>
          <w:rFonts w:ascii="宋体" w:hAnsi="宋体" w:cs="宋体" w:hint="eastAsia"/>
          <w:b/>
          <w:kern w:val="0"/>
          <w:sz w:val="24"/>
          <w:szCs w:val="24"/>
        </w:rPr>
        <w:instrText xml:space="preserve"> HYPERLINK  \l "_目___ 录" </w:instrText>
      </w:r>
      <w:r>
        <w:rPr>
          <w:rFonts w:ascii="宋体" w:hAnsi="宋体" w:cs="宋体" w:hint="eastAsia"/>
          <w:b/>
          <w:kern w:val="0"/>
          <w:sz w:val="24"/>
          <w:szCs w:val="24"/>
        </w:rPr>
        <w:fldChar w:fldCharType="separate"/>
      </w:r>
      <w:bookmarkStart w:id="239" w:name="_Toc204557483"/>
      <w:r>
        <w:rPr>
          <w:rFonts w:ascii="宋体" w:hAnsi="宋体" w:cs="宋体" w:hint="eastAsia"/>
          <w:b/>
          <w:kern w:val="0"/>
          <w:sz w:val="24"/>
          <w:szCs w:val="24"/>
        </w:rPr>
        <w:t>第十三章  附则</w:t>
      </w:r>
      <w:bookmarkEnd w:id="239"/>
      <w:r>
        <w:rPr>
          <w:rFonts w:ascii="宋体" w:hAnsi="宋体" w:cs="宋体" w:hint="eastAsia"/>
          <w:b/>
          <w:kern w:val="0"/>
          <w:sz w:val="24"/>
          <w:szCs w:val="24"/>
        </w:rPr>
        <w:fldChar w:fldCharType="end"/>
      </w:r>
      <w:bookmarkEnd w:id="234"/>
      <w:bookmarkEnd w:id="235"/>
      <w:bookmarkEnd w:id="236"/>
      <w:bookmarkEnd w:id="237"/>
      <w:bookmarkEnd w:id="238"/>
    </w:p>
    <w:p w14:paraId="15FDB58F"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第二百一十四条 </w:t>
      </w:r>
      <w:r>
        <w:rPr>
          <w:rFonts w:ascii="宋体" w:hAnsi="宋体" w:cs="宋体" w:hint="eastAsia"/>
          <w:kern w:val="0"/>
          <w:sz w:val="24"/>
          <w:szCs w:val="24"/>
        </w:rPr>
        <w:t xml:space="preserve"> 释义：</w:t>
      </w:r>
    </w:p>
    <w:p w14:paraId="4E658781"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（一）控股股东，是指其持有的股份占公司股本总额百分之五十以上的股东；或者持有股份的比例虽然不足百分之五十，但依其持有的股份所享有的表决权已足以对股东会的决议产生重大影响的股东。</w:t>
      </w:r>
    </w:p>
    <w:p w14:paraId="328BE316"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（二）实际控制人，是指通过投资关系、协议或者其他安排，能够实际支配公司行为的自然人、法人或者其他组织。</w:t>
      </w:r>
    </w:p>
    <w:p w14:paraId="54885102" w14:textId="77777777" w:rsidR="00B35BC9" w:rsidRDefault="00CC22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三）关联关系，是指公司控股股东、实际控制人、董事、高级管理人员与其直接或者间接控制的企业之间的关系，以及可能导致公司利益转移的其他关系。但是，国家控股的企业之间不仅因为同受国家控股而具有关联关系。</w:t>
      </w:r>
    </w:p>
    <w:p w14:paraId="2A99BC7F"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第二百一十五条 </w:t>
      </w:r>
      <w:r>
        <w:rPr>
          <w:rFonts w:ascii="宋体" w:hAnsi="宋体" w:cs="宋体" w:hint="eastAsia"/>
          <w:kern w:val="0"/>
          <w:sz w:val="24"/>
          <w:szCs w:val="24"/>
        </w:rPr>
        <w:t xml:space="preserve"> 董事会可依照章程的规定，制订章程细则。章程细则不得与章程的规定相抵触。</w:t>
      </w:r>
    </w:p>
    <w:p w14:paraId="4CB460A6"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第二百一十六条 </w:t>
      </w:r>
      <w:r>
        <w:rPr>
          <w:rFonts w:ascii="宋体" w:hAnsi="宋体" w:cs="宋体" w:hint="eastAsia"/>
          <w:kern w:val="0"/>
          <w:sz w:val="24"/>
          <w:szCs w:val="24"/>
        </w:rPr>
        <w:t xml:space="preserve"> 本章程以中文书写，其他任何语种或不同版本的章程与本章程有歧义时，以在江苏省南京市市场监督管理局最近一次核准登记后的中文版章程为准。</w:t>
      </w:r>
    </w:p>
    <w:p w14:paraId="585037A1" w14:textId="77777777" w:rsidR="00B35BC9" w:rsidRDefault="00CC22A5">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第二百一十七条 </w:t>
      </w:r>
      <w:r>
        <w:rPr>
          <w:rFonts w:ascii="宋体" w:hAnsi="宋体" w:cs="宋体" w:hint="eastAsia"/>
          <w:kern w:val="0"/>
          <w:sz w:val="24"/>
          <w:szCs w:val="24"/>
        </w:rPr>
        <w:t>本章程所称“以上”、“以内”都含本数；“过”、“以外”、“低于”、“多于”不含本数。</w:t>
      </w:r>
    </w:p>
    <w:p w14:paraId="05166565"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第二百一十八条  </w:t>
      </w:r>
      <w:r>
        <w:rPr>
          <w:rFonts w:ascii="宋体" w:hAnsi="宋体" w:cs="宋体" w:hint="eastAsia"/>
          <w:kern w:val="0"/>
          <w:sz w:val="24"/>
          <w:szCs w:val="24"/>
        </w:rPr>
        <w:t>本章程由公司董事会负责解释。</w:t>
      </w:r>
    </w:p>
    <w:p w14:paraId="3B94F57A" w14:textId="77777777"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第二百一十九条 </w:t>
      </w:r>
      <w:r>
        <w:rPr>
          <w:rFonts w:ascii="宋体" w:hAnsi="宋体" w:cs="宋体" w:hint="eastAsia"/>
          <w:kern w:val="0"/>
          <w:sz w:val="24"/>
          <w:szCs w:val="24"/>
        </w:rPr>
        <w:t xml:space="preserve"> 本章程附件包括股东会议事规则和董事会议事规则。</w:t>
      </w:r>
    </w:p>
    <w:p w14:paraId="4EAF374E" w14:textId="720B667B" w:rsidR="00B35BC9" w:rsidRDefault="00CC22A5">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 xml:space="preserve">第二百二十条 </w:t>
      </w:r>
      <w:r>
        <w:rPr>
          <w:rFonts w:ascii="宋体" w:hAnsi="宋体" w:cs="宋体" w:hint="eastAsia"/>
          <w:kern w:val="0"/>
          <w:sz w:val="24"/>
          <w:szCs w:val="24"/>
        </w:rPr>
        <w:t xml:space="preserve"> 本章程</w:t>
      </w:r>
      <w:r w:rsidR="00570DC5">
        <w:rPr>
          <w:rFonts w:ascii="宋体" w:hAnsi="宋体" w:cs="宋体" w:hint="eastAsia"/>
          <w:kern w:val="0"/>
          <w:sz w:val="24"/>
          <w:szCs w:val="24"/>
        </w:rPr>
        <w:t>自</w:t>
      </w:r>
      <w:r>
        <w:rPr>
          <w:rFonts w:ascii="宋体" w:hAnsi="宋体" w:cs="宋体" w:hint="eastAsia"/>
          <w:kern w:val="0"/>
          <w:sz w:val="24"/>
          <w:szCs w:val="24"/>
        </w:rPr>
        <w:t>公司股东会审议通过后生效实施</w:t>
      </w:r>
      <w:r w:rsidR="00B15D55">
        <w:rPr>
          <w:rFonts w:ascii="宋体" w:hAnsi="宋体" w:cs="宋体" w:hint="eastAsia"/>
          <w:kern w:val="0"/>
          <w:sz w:val="24"/>
          <w:szCs w:val="24"/>
        </w:rPr>
        <w:t>，</w:t>
      </w:r>
      <w:r w:rsidR="00B15D55">
        <w:rPr>
          <w:rFonts w:ascii="宋体" w:hAnsi="宋体" w:cs="宋体"/>
          <w:kern w:val="0"/>
          <w:sz w:val="24"/>
          <w:szCs w:val="24"/>
        </w:rPr>
        <w:t>修改</w:t>
      </w:r>
      <w:r w:rsidR="00B15D55">
        <w:rPr>
          <w:rFonts w:ascii="宋体" w:hAnsi="宋体" w:cs="宋体" w:hint="eastAsia"/>
          <w:kern w:val="0"/>
          <w:sz w:val="24"/>
          <w:szCs w:val="24"/>
        </w:rPr>
        <w:t>时</w:t>
      </w:r>
      <w:r w:rsidR="00B15D55">
        <w:rPr>
          <w:rFonts w:ascii="宋体" w:hAnsi="宋体" w:cs="宋体"/>
          <w:kern w:val="0"/>
          <w:sz w:val="24"/>
          <w:szCs w:val="24"/>
        </w:rPr>
        <w:t>亦同。</w:t>
      </w:r>
    </w:p>
    <w:p w14:paraId="35E66C60" w14:textId="03EE80FD" w:rsidR="00C456C5" w:rsidRDefault="00C456C5">
      <w:pPr>
        <w:spacing w:line="360" w:lineRule="auto"/>
        <w:ind w:firstLineChars="200" w:firstLine="480"/>
        <w:rPr>
          <w:rFonts w:ascii="宋体" w:hAnsi="宋体" w:cs="宋体"/>
          <w:kern w:val="0"/>
          <w:sz w:val="24"/>
          <w:szCs w:val="24"/>
        </w:rPr>
      </w:pPr>
    </w:p>
    <w:p w14:paraId="26057F88" w14:textId="77777777" w:rsidR="00C456C5" w:rsidRDefault="00C456C5" w:rsidP="00C456C5">
      <w:pPr>
        <w:spacing w:line="360" w:lineRule="auto"/>
        <w:ind w:right="480" w:firstLineChars="200" w:firstLine="480"/>
        <w:jc w:val="right"/>
        <w:rPr>
          <w:rFonts w:ascii="宋体" w:hAnsi="宋体" w:cs="宋体"/>
          <w:kern w:val="0"/>
          <w:sz w:val="24"/>
          <w:szCs w:val="24"/>
        </w:rPr>
      </w:pPr>
    </w:p>
    <w:p w14:paraId="6FD71298" w14:textId="0071BA52" w:rsidR="00C456C5" w:rsidRDefault="00C456C5" w:rsidP="00C456C5">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南京宝色股份公司</w:t>
      </w:r>
    </w:p>
    <w:p w14:paraId="048A0471" w14:textId="1D98AB0A" w:rsidR="00B15D55" w:rsidRDefault="00C456C5" w:rsidP="00C456C5">
      <w:pPr>
        <w:spacing w:line="360" w:lineRule="auto"/>
        <w:ind w:right="480" w:firstLineChars="200" w:firstLine="480"/>
        <w:jc w:val="center"/>
        <w:rPr>
          <w:rFonts w:ascii="宋体" w:hAnsi="宋体" w:cs="宋体"/>
          <w:kern w:val="0"/>
          <w:sz w:val="24"/>
          <w:szCs w:val="24"/>
        </w:rPr>
      </w:pPr>
      <w:r>
        <w:rPr>
          <w:rFonts w:ascii="宋体" w:hAnsi="宋体" w:cs="宋体" w:hint="eastAsia"/>
          <w:kern w:val="0"/>
          <w:sz w:val="24"/>
          <w:szCs w:val="24"/>
        </w:rPr>
        <w:t xml:space="preserve">                                                 </w:t>
      </w:r>
      <w:r w:rsidRPr="00C456C5">
        <w:rPr>
          <w:rFonts w:ascii="宋体" w:hAnsi="宋体" w:cs="宋体"/>
          <w:kern w:val="0"/>
          <w:sz w:val="24"/>
          <w:szCs w:val="24"/>
        </w:rPr>
        <w:t>二〇二五年七月</w:t>
      </w:r>
    </w:p>
    <w:p w14:paraId="0BF29F5A" w14:textId="77777777" w:rsidR="00B15D55" w:rsidRPr="00B15D55" w:rsidRDefault="00B15D55">
      <w:pPr>
        <w:spacing w:line="360" w:lineRule="auto"/>
        <w:ind w:firstLineChars="200" w:firstLine="480"/>
        <w:rPr>
          <w:rFonts w:ascii="宋体" w:hAnsi="宋体" w:cs="宋体"/>
          <w:kern w:val="0"/>
          <w:sz w:val="24"/>
          <w:szCs w:val="24"/>
        </w:rPr>
      </w:pPr>
    </w:p>
    <w:p w14:paraId="233A11E7" w14:textId="27423F30" w:rsidR="00B15D55" w:rsidRDefault="00B15D55">
      <w:pPr>
        <w:spacing w:line="360" w:lineRule="auto"/>
        <w:ind w:firstLineChars="200" w:firstLine="480"/>
        <w:rPr>
          <w:rFonts w:ascii="宋体" w:hAnsi="宋体" w:cs="宋体"/>
          <w:kern w:val="0"/>
          <w:sz w:val="24"/>
          <w:szCs w:val="24"/>
        </w:rPr>
      </w:pPr>
    </w:p>
    <w:p w14:paraId="337ECF7B" w14:textId="77777777" w:rsidR="00B15D55" w:rsidRDefault="00B15D55">
      <w:pPr>
        <w:spacing w:line="360" w:lineRule="auto"/>
        <w:ind w:firstLineChars="200" w:firstLine="480"/>
        <w:rPr>
          <w:rFonts w:ascii="宋体" w:hAnsi="宋体" w:cs="宋体"/>
          <w:kern w:val="0"/>
          <w:sz w:val="24"/>
          <w:szCs w:val="24"/>
        </w:rPr>
      </w:pPr>
    </w:p>
    <w:p w14:paraId="3DAC5753" w14:textId="77777777" w:rsidR="00B35BC9" w:rsidRDefault="00B35BC9">
      <w:pPr>
        <w:spacing w:line="360" w:lineRule="auto"/>
        <w:ind w:right="480" w:firstLineChars="200" w:firstLine="480"/>
        <w:jc w:val="center"/>
        <w:rPr>
          <w:rFonts w:ascii="宋体" w:hAnsi="宋体" w:cs="宋体"/>
          <w:kern w:val="0"/>
          <w:sz w:val="24"/>
          <w:szCs w:val="24"/>
        </w:rPr>
      </w:pPr>
    </w:p>
    <w:p w14:paraId="07C4975A" w14:textId="246C7F23" w:rsidR="00B35BC9" w:rsidRDefault="00CC22A5">
      <w:pPr>
        <w:spacing w:line="360" w:lineRule="auto"/>
        <w:ind w:right="480" w:firstLineChars="200" w:firstLine="480"/>
        <w:jc w:val="right"/>
        <w:rPr>
          <w:rFonts w:ascii="宋体" w:hAnsi="宋体" w:cs="宋体"/>
          <w:kern w:val="0"/>
          <w:sz w:val="24"/>
          <w:szCs w:val="24"/>
        </w:rPr>
      </w:pPr>
      <w:r>
        <w:rPr>
          <w:rFonts w:ascii="宋体" w:hAnsi="宋体" w:cs="宋体" w:hint="eastAsia"/>
          <w:kern w:val="0"/>
          <w:sz w:val="24"/>
          <w:szCs w:val="24"/>
        </w:rPr>
        <w:t xml:space="preserve"> </w:t>
      </w:r>
    </w:p>
    <w:p w14:paraId="59230151" w14:textId="77777777" w:rsidR="00B35BC9" w:rsidRDefault="00B35BC9">
      <w:pPr>
        <w:spacing w:afterLines="25" w:after="78" w:line="360" w:lineRule="auto"/>
        <w:ind w:right="960"/>
        <w:rPr>
          <w:rFonts w:ascii="Arial" w:hAnsi="Arial" w:cs="Arial"/>
          <w:b/>
          <w:kern w:val="0"/>
          <w:sz w:val="24"/>
          <w:szCs w:val="24"/>
        </w:rPr>
      </w:pPr>
    </w:p>
    <w:sectPr w:rsidR="00B35BC9">
      <w:footerReference w:type="default" r:id="rId9"/>
      <w:headerReference w:type="first" r:id="rId10"/>
      <w:footerReference w:type="first" r:id="rId11"/>
      <w:pgSz w:w="11906" w:h="16838"/>
      <w:pgMar w:top="1440" w:right="1588" w:bottom="1440"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2A43" w14:textId="77777777" w:rsidR="005B5155" w:rsidRDefault="005B5155">
      <w:r>
        <w:separator/>
      </w:r>
    </w:p>
  </w:endnote>
  <w:endnote w:type="continuationSeparator" w:id="0">
    <w:p w14:paraId="7E0EC071" w14:textId="77777777" w:rsidR="005B5155" w:rsidRDefault="005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E8CE" w14:textId="77777777" w:rsidR="0018369B" w:rsidRDefault="0018369B">
    <w:pPr>
      <w:pStyle w:val="ac"/>
      <w:framePr w:wrap="around" w:vAnchor="text" w:hAnchor="margin" w:xAlign="center" w:y="1"/>
      <w:rPr>
        <w:rStyle w:val="af2"/>
      </w:rPr>
    </w:pPr>
    <w:r>
      <w:fldChar w:fldCharType="begin"/>
    </w:r>
    <w:r>
      <w:rPr>
        <w:rStyle w:val="af2"/>
      </w:rPr>
      <w:instrText xml:space="preserve">PAGE  </w:instrText>
    </w:r>
    <w:r>
      <w:fldChar w:fldCharType="end"/>
    </w:r>
  </w:p>
  <w:p w14:paraId="79B21C08" w14:textId="77777777" w:rsidR="0018369B" w:rsidRDefault="0018369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42366"/>
    </w:sdtPr>
    <w:sdtEndPr>
      <w:rPr>
        <w:sz w:val="21"/>
        <w:szCs w:val="21"/>
      </w:rPr>
    </w:sdtEndPr>
    <w:sdtContent>
      <w:p w14:paraId="75BB2588" w14:textId="6B587FFE" w:rsidR="0018369B" w:rsidRDefault="0018369B">
        <w:pPr>
          <w:pStyle w:val="ac"/>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E06ACB" w:rsidRPr="00E06ACB">
          <w:rPr>
            <w:noProof/>
            <w:sz w:val="21"/>
            <w:szCs w:val="21"/>
            <w:lang w:val="zh-CN"/>
          </w:rPr>
          <w:t>8</w:t>
        </w:r>
        <w:r>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7528"/>
    </w:sdtPr>
    <w:sdtEndPr>
      <w:rPr>
        <w:sz w:val="21"/>
        <w:szCs w:val="21"/>
      </w:rPr>
    </w:sdtEndPr>
    <w:sdtContent>
      <w:p w14:paraId="52BEEF66" w14:textId="654741D6" w:rsidR="0018369B" w:rsidRDefault="0018369B">
        <w:pPr>
          <w:pStyle w:val="ac"/>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E06ACB" w:rsidRPr="00E06ACB">
          <w:rPr>
            <w:noProof/>
            <w:sz w:val="21"/>
            <w:szCs w:val="21"/>
            <w:lang w:val="zh-CN"/>
          </w:rPr>
          <w:t>1</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1FB7" w14:textId="77777777" w:rsidR="005B5155" w:rsidRDefault="005B5155">
      <w:r>
        <w:separator/>
      </w:r>
    </w:p>
  </w:footnote>
  <w:footnote w:type="continuationSeparator" w:id="0">
    <w:p w14:paraId="7E418349" w14:textId="77777777" w:rsidR="005B5155" w:rsidRDefault="005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0F39" w14:textId="77777777" w:rsidR="0018369B" w:rsidRDefault="0018369B">
    <w:pPr>
      <w:pStyle w:val="ae"/>
      <w:jc w:val="right"/>
    </w:pPr>
    <w:r>
      <w:rPr>
        <w:rFonts w:hint="eastAsia"/>
      </w:rPr>
      <w:t>南京宝色股份公司章程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340A" w14:textId="77777777" w:rsidR="0018369B" w:rsidRDefault="0018369B">
    <w:pPr>
      <w:pStyle w:val="ae"/>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871D" w14:textId="77777777" w:rsidR="0018369B" w:rsidRDefault="0018369B" w:rsidP="000B1BAD">
    <w:pPr>
      <w:pStyle w:val="ae"/>
      <w:pBdr>
        <w:bottom w:val="single" w:sz="2" w:space="1" w:color="auto"/>
      </w:pBdr>
      <w:jc w:val="right"/>
    </w:pPr>
    <w:r>
      <w:rPr>
        <w:rFonts w:hint="eastAsia"/>
      </w:rPr>
      <w:t>南京宝色股份公司章程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A84"/>
    <w:rsid w:val="00012BD6"/>
    <w:rsid w:val="00014B1E"/>
    <w:rsid w:val="0002559C"/>
    <w:rsid w:val="00026A7B"/>
    <w:rsid w:val="00034A8B"/>
    <w:rsid w:val="00056D86"/>
    <w:rsid w:val="0007037C"/>
    <w:rsid w:val="00071319"/>
    <w:rsid w:val="00085117"/>
    <w:rsid w:val="00086A15"/>
    <w:rsid w:val="000940CD"/>
    <w:rsid w:val="00095240"/>
    <w:rsid w:val="000A36A6"/>
    <w:rsid w:val="000A74F6"/>
    <w:rsid w:val="000B1BAD"/>
    <w:rsid w:val="000B330D"/>
    <w:rsid w:val="000D2AE2"/>
    <w:rsid w:val="000F0F6F"/>
    <w:rsid w:val="000F2C37"/>
    <w:rsid w:val="00100E48"/>
    <w:rsid w:val="001250A5"/>
    <w:rsid w:val="00127669"/>
    <w:rsid w:val="001425FF"/>
    <w:rsid w:val="00153138"/>
    <w:rsid w:val="00154279"/>
    <w:rsid w:val="00154E6A"/>
    <w:rsid w:val="001650B9"/>
    <w:rsid w:val="00170D33"/>
    <w:rsid w:val="0017518F"/>
    <w:rsid w:val="0017552D"/>
    <w:rsid w:val="00177814"/>
    <w:rsid w:val="0018158A"/>
    <w:rsid w:val="0018369B"/>
    <w:rsid w:val="00186F0C"/>
    <w:rsid w:val="00196E0A"/>
    <w:rsid w:val="001A0D44"/>
    <w:rsid w:val="001A2B87"/>
    <w:rsid w:val="001A585F"/>
    <w:rsid w:val="001A791B"/>
    <w:rsid w:val="001B0959"/>
    <w:rsid w:val="001B3E99"/>
    <w:rsid w:val="001C1F2F"/>
    <w:rsid w:val="001C469E"/>
    <w:rsid w:val="001E10D7"/>
    <w:rsid w:val="001E61D4"/>
    <w:rsid w:val="001E69F0"/>
    <w:rsid w:val="001F6B14"/>
    <w:rsid w:val="002003D4"/>
    <w:rsid w:val="0020101A"/>
    <w:rsid w:val="002169E2"/>
    <w:rsid w:val="00216F75"/>
    <w:rsid w:val="002455B2"/>
    <w:rsid w:val="0025096A"/>
    <w:rsid w:val="00255270"/>
    <w:rsid w:val="0026559D"/>
    <w:rsid w:val="002744BD"/>
    <w:rsid w:val="00280242"/>
    <w:rsid w:val="0028163D"/>
    <w:rsid w:val="00293E62"/>
    <w:rsid w:val="002C016D"/>
    <w:rsid w:val="002E5658"/>
    <w:rsid w:val="002E61FB"/>
    <w:rsid w:val="00302A9D"/>
    <w:rsid w:val="003044CA"/>
    <w:rsid w:val="003053CD"/>
    <w:rsid w:val="003171F5"/>
    <w:rsid w:val="003233B4"/>
    <w:rsid w:val="00331616"/>
    <w:rsid w:val="00340E1A"/>
    <w:rsid w:val="00360D68"/>
    <w:rsid w:val="0036377A"/>
    <w:rsid w:val="003745A5"/>
    <w:rsid w:val="003746C5"/>
    <w:rsid w:val="00377C93"/>
    <w:rsid w:val="003816DE"/>
    <w:rsid w:val="00387716"/>
    <w:rsid w:val="003A5AEF"/>
    <w:rsid w:val="003C2A4E"/>
    <w:rsid w:val="003C7678"/>
    <w:rsid w:val="003D3514"/>
    <w:rsid w:val="003E1DD5"/>
    <w:rsid w:val="003E760B"/>
    <w:rsid w:val="0040116C"/>
    <w:rsid w:val="00410D76"/>
    <w:rsid w:val="004129F7"/>
    <w:rsid w:val="00417CE4"/>
    <w:rsid w:val="00421CC7"/>
    <w:rsid w:val="0042411F"/>
    <w:rsid w:val="00450693"/>
    <w:rsid w:val="0045311A"/>
    <w:rsid w:val="0045725F"/>
    <w:rsid w:val="00465493"/>
    <w:rsid w:val="00476327"/>
    <w:rsid w:val="0048042B"/>
    <w:rsid w:val="004852FE"/>
    <w:rsid w:val="004874A4"/>
    <w:rsid w:val="00491BA8"/>
    <w:rsid w:val="00497F4E"/>
    <w:rsid w:val="004A37BB"/>
    <w:rsid w:val="004A7D26"/>
    <w:rsid w:val="004C0067"/>
    <w:rsid w:val="004E2623"/>
    <w:rsid w:val="005036CD"/>
    <w:rsid w:val="00514D0E"/>
    <w:rsid w:val="00531502"/>
    <w:rsid w:val="005664A9"/>
    <w:rsid w:val="00570BD1"/>
    <w:rsid w:val="00570DC5"/>
    <w:rsid w:val="0057295B"/>
    <w:rsid w:val="00581842"/>
    <w:rsid w:val="0058640A"/>
    <w:rsid w:val="005933BC"/>
    <w:rsid w:val="005B109B"/>
    <w:rsid w:val="005B1C9C"/>
    <w:rsid w:val="005B35A5"/>
    <w:rsid w:val="005B4884"/>
    <w:rsid w:val="005B5155"/>
    <w:rsid w:val="005C3D81"/>
    <w:rsid w:val="005D6B1F"/>
    <w:rsid w:val="005E0EF1"/>
    <w:rsid w:val="005F1776"/>
    <w:rsid w:val="005F52F6"/>
    <w:rsid w:val="00602308"/>
    <w:rsid w:val="006237FC"/>
    <w:rsid w:val="00626B78"/>
    <w:rsid w:val="006336F8"/>
    <w:rsid w:val="00641567"/>
    <w:rsid w:val="006514E8"/>
    <w:rsid w:val="00661479"/>
    <w:rsid w:val="00685FA3"/>
    <w:rsid w:val="006943D7"/>
    <w:rsid w:val="0069552E"/>
    <w:rsid w:val="006A6668"/>
    <w:rsid w:val="006B4DC7"/>
    <w:rsid w:val="006C6F8C"/>
    <w:rsid w:val="006D17E9"/>
    <w:rsid w:val="006D3B60"/>
    <w:rsid w:val="006D4207"/>
    <w:rsid w:val="006E620A"/>
    <w:rsid w:val="006F7674"/>
    <w:rsid w:val="00703BED"/>
    <w:rsid w:val="00704697"/>
    <w:rsid w:val="00717242"/>
    <w:rsid w:val="00732AA6"/>
    <w:rsid w:val="00736666"/>
    <w:rsid w:val="00737ED2"/>
    <w:rsid w:val="00740044"/>
    <w:rsid w:val="00761810"/>
    <w:rsid w:val="00761A12"/>
    <w:rsid w:val="00762231"/>
    <w:rsid w:val="00766593"/>
    <w:rsid w:val="007704C2"/>
    <w:rsid w:val="00775203"/>
    <w:rsid w:val="00783C71"/>
    <w:rsid w:val="00797B08"/>
    <w:rsid w:val="007A644C"/>
    <w:rsid w:val="007B081E"/>
    <w:rsid w:val="007D1405"/>
    <w:rsid w:val="007D52D8"/>
    <w:rsid w:val="007D5ED7"/>
    <w:rsid w:val="007E583B"/>
    <w:rsid w:val="007E7B28"/>
    <w:rsid w:val="00801828"/>
    <w:rsid w:val="00805BB5"/>
    <w:rsid w:val="00813460"/>
    <w:rsid w:val="008217B1"/>
    <w:rsid w:val="00834631"/>
    <w:rsid w:val="00835D29"/>
    <w:rsid w:val="00836A69"/>
    <w:rsid w:val="00864E95"/>
    <w:rsid w:val="00866D10"/>
    <w:rsid w:val="00867364"/>
    <w:rsid w:val="008836E9"/>
    <w:rsid w:val="008871CA"/>
    <w:rsid w:val="00887FB2"/>
    <w:rsid w:val="00891AD8"/>
    <w:rsid w:val="00895B83"/>
    <w:rsid w:val="00895D6A"/>
    <w:rsid w:val="008D261D"/>
    <w:rsid w:val="008D36A9"/>
    <w:rsid w:val="008D40F1"/>
    <w:rsid w:val="008D5A13"/>
    <w:rsid w:val="008E561F"/>
    <w:rsid w:val="00902139"/>
    <w:rsid w:val="0091468A"/>
    <w:rsid w:val="00916911"/>
    <w:rsid w:val="009245D5"/>
    <w:rsid w:val="0092590A"/>
    <w:rsid w:val="00925C0F"/>
    <w:rsid w:val="00932588"/>
    <w:rsid w:val="00952A72"/>
    <w:rsid w:val="009537B2"/>
    <w:rsid w:val="0097413D"/>
    <w:rsid w:val="0097657F"/>
    <w:rsid w:val="00981E54"/>
    <w:rsid w:val="00982DE9"/>
    <w:rsid w:val="00983FAE"/>
    <w:rsid w:val="00984EBC"/>
    <w:rsid w:val="00995B75"/>
    <w:rsid w:val="009A2678"/>
    <w:rsid w:val="009A788A"/>
    <w:rsid w:val="009B2464"/>
    <w:rsid w:val="009B4169"/>
    <w:rsid w:val="009B6AAE"/>
    <w:rsid w:val="009B72B6"/>
    <w:rsid w:val="009C45B7"/>
    <w:rsid w:val="009E0218"/>
    <w:rsid w:val="009E35BC"/>
    <w:rsid w:val="009E459F"/>
    <w:rsid w:val="009F62B9"/>
    <w:rsid w:val="009F62E6"/>
    <w:rsid w:val="00A06F3F"/>
    <w:rsid w:val="00A10480"/>
    <w:rsid w:val="00A20AF2"/>
    <w:rsid w:val="00A360E8"/>
    <w:rsid w:val="00A364D4"/>
    <w:rsid w:val="00A37A43"/>
    <w:rsid w:val="00A41A78"/>
    <w:rsid w:val="00A47DD2"/>
    <w:rsid w:val="00A51E3F"/>
    <w:rsid w:val="00A549AC"/>
    <w:rsid w:val="00A60E06"/>
    <w:rsid w:val="00A66BCA"/>
    <w:rsid w:val="00A67B1A"/>
    <w:rsid w:val="00A705A7"/>
    <w:rsid w:val="00A778AC"/>
    <w:rsid w:val="00A80BA7"/>
    <w:rsid w:val="00A82CB4"/>
    <w:rsid w:val="00A842B5"/>
    <w:rsid w:val="00AA2629"/>
    <w:rsid w:val="00AB21F5"/>
    <w:rsid w:val="00AB2213"/>
    <w:rsid w:val="00AC6CBB"/>
    <w:rsid w:val="00AD1124"/>
    <w:rsid w:val="00AD3D08"/>
    <w:rsid w:val="00AE3AD9"/>
    <w:rsid w:val="00AF177E"/>
    <w:rsid w:val="00B008D4"/>
    <w:rsid w:val="00B01908"/>
    <w:rsid w:val="00B15D55"/>
    <w:rsid w:val="00B174C4"/>
    <w:rsid w:val="00B220B9"/>
    <w:rsid w:val="00B22572"/>
    <w:rsid w:val="00B27898"/>
    <w:rsid w:val="00B35BC9"/>
    <w:rsid w:val="00B45530"/>
    <w:rsid w:val="00B45A90"/>
    <w:rsid w:val="00B54FB4"/>
    <w:rsid w:val="00B63344"/>
    <w:rsid w:val="00B63591"/>
    <w:rsid w:val="00B638FA"/>
    <w:rsid w:val="00B67234"/>
    <w:rsid w:val="00B72E4B"/>
    <w:rsid w:val="00B7565E"/>
    <w:rsid w:val="00B856C4"/>
    <w:rsid w:val="00B922C6"/>
    <w:rsid w:val="00BA0CC4"/>
    <w:rsid w:val="00BA1AA7"/>
    <w:rsid w:val="00BB3CAF"/>
    <w:rsid w:val="00BC0A84"/>
    <w:rsid w:val="00BD6365"/>
    <w:rsid w:val="00BD77E0"/>
    <w:rsid w:val="00C031BC"/>
    <w:rsid w:val="00C162A9"/>
    <w:rsid w:val="00C3195E"/>
    <w:rsid w:val="00C31FC2"/>
    <w:rsid w:val="00C4450C"/>
    <w:rsid w:val="00C456C5"/>
    <w:rsid w:val="00C5178A"/>
    <w:rsid w:val="00C73EC2"/>
    <w:rsid w:val="00C8604B"/>
    <w:rsid w:val="00C92477"/>
    <w:rsid w:val="00CA058C"/>
    <w:rsid w:val="00CA1490"/>
    <w:rsid w:val="00CA3EB7"/>
    <w:rsid w:val="00CA4404"/>
    <w:rsid w:val="00CC22A5"/>
    <w:rsid w:val="00CD7189"/>
    <w:rsid w:val="00CE2784"/>
    <w:rsid w:val="00CE33A4"/>
    <w:rsid w:val="00CE371A"/>
    <w:rsid w:val="00CE6734"/>
    <w:rsid w:val="00CF1C7D"/>
    <w:rsid w:val="00CF26E6"/>
    <w:rsid w:val="00CF32C0"/>
    <w:rsid w:val="00D34BB2"/>
    <w:rsid w:val="00D35AF2"/>
    <w:rsid w:val="00D519D2"/>
    <w:rsid w:val="00D51E56"/>
    <w:rsid w:val="00D60246"/>
    <w:rsid w:val="00D63078"/>
    <w:rsid w:val="00D67B21"/>
    <w:rsid w:val="00D74ED8"/>
    <w:rsid w:val="00D83D57"/>
    <w:rsid w:val="00D9503E"/>
    <w:rsid w:val="00DB0186"/>
    <w:rsid w:val="00DC6F2E"/>
    <w:rsid w:val="00DD714F"/>
    <w:rsid w:val="00DD7D4B"/>
    <w:rsid w:val="00DE3655"/>
    <w:rsid w:val="00E040DC"/>
    <w:rsid w:val="00E05DEE"/>
    <w:rsid w:val="00E06ACB"/>
    <w:rsid w:val="00E070F1"/>
    <w:rsid w:val="00E0774F"/>
    <w:rsid w:val="00E404B0"/>
    <w:rsid w:val="00E40A14"/>
    <w:rsid w:val="00E54763"/>
    <w:rsid w:val="00E71B47"/>
    <w:rsid w:val="00E72879"/>
    <w:rsid w:val="00E87C45"/>
    <w:rsid w:val="00E96DF1"/>
    <w:rsid w:val="00E9722F"/>
    <w:rsid w:val="00EC0045"/>
    <w:rsid w:val="00ED3DF9"/>
    <w:rsid w:val="00EE1B1E"/>
    <w:rsid w:val="00F2361C"/>
    <w:rsid w:val="00F3175C"/>
    <w:rsid w:val="00F574AF"/>
    <w:rsid w:val="00F74140"/>
    <w:rsid w:val="00F77FF1"/>
    <w:rsid w:val="00F85638"/>
    <w:rsid w:val="00F93CD3"/>
    <w:rsid w:val="00F940B2"/>
    <w:rsid w:val="00F9707D"/>
    <w:rsid w:val="00FA34F9"/>
    <w:rsid w:val="00FC5501"/>
    <w:rsid w:val="00FD52FB"/>
    <w:rsid w:val="00FD5F97"/>
    <w:rsid w:val="00FF0513"/>
    <w:rsid w:val="03266986"/>
    <w:rsid w:val="043A60DB"/>
    <w:rsid w:val="04DC55A1"/>
    <w:rsid w:val="05D11D1B"/>
    <w:rsid w:val="09C10C1B"/>
    <w:rsid w:val="0AA12A42"/>
    <w:rsid w:val="109826E7"/>
    <w:rsid w:val="1267468B"/>
    <w:rsid w:val="127B5BC8"/>
    <w:rsid w:val="14252BB0"/>
    <w:rsid w:val="14624F09"/>
    <w:rsid w:val="15FF1943"/>
    <w:rsid w:val="18B13B20"/>
    <w:rsid w:val="18BF2F31"/>
    <w:rsid w:val="19E976F4"/>
    <w:rsid w:val="1A270616"/>
    <w:rsid w:val="1CFC4FC1"/>
    <w:rsid w:val="1DF20AD4"/>
    <w:rsid w:val="1E8310B9"/>
    <w:rsid w:val="1F4A4CAF"/>
    <w:rsid w:val="207719E9"/>
    <w:rsid w:val="23207FDB"/>
    <w:rsid w:val="23FF1752"/>
    <w:rsid w:val="248002B6"/>
    <w:rsid w:val="25483088"/>
    <w:rsid w:val="26DB20B3"/>
    <w:rsid w:val="27D16889"/>
    <w:rsid w:val="28CC36AD"/>
    <w:rsid w:val="2A304325"/>
    <w:rsid w:val="2A5031C2"/>
    <w:rsid w:val="2B883957"/>
    <w:rsid w:val="2C8447E8"/>
    <w:rsid w:val="30057BE0"/>
    <w:rsid w:val="31F04FAF"/>
    <w:rsid w:val="369C595B"/>
    <w:rsid w:val="3A9A62D0"/>
    <w:rsid w:val="3D1B3E7E"/>
    <w:rsid w:val="3E5537C9"/>
    <w:rsid w:val="4160376A"/>
    <w:rsid w:val="420B772F"/>
    <w:rsid w:val="43054D86"/>
    <w:rsid w:val="46DD589B"/>
    <w:rsid w:val="47393912"/>
    <w:rsid w:val="4C705976"/>
    <w:rsid w:val="4CD13E56"/>
    <w:rsid w:val="50A67A1E"/>
    <w:rsid w:val="50B46385"/>
    <w:rsid w:val="50FF69D8"/>
    <w:rsid w:val="52974823"/>
    <w:rsid w:val="53EB3877"/>
    <w:rsid w:val="54752306"/>
    <w:rsid w:val="5503669C"/>
    <w:rsid w:val="559F24A5"/>
    <w:rsid w:val="582639B0"/>
    <w:rsid w:val="5BE219C7"/>
    <w:rsid w:val="5D764D60"/>
    <w:rsid w:val="60C01B4B"/>
    <w:rsid w:val="633E78EC"/>
    <w:rsid w:val="645771FA"/>
    <w:rsid w:val="65C85C84"/>
    <w:rsid w:val="68387B88"/>
    <w:rsid w:val="6B0F35E7"/>
    <w:rsid w:val="6BA2346F"/>
    <w:rsid w:val="6C6D0772"/>
    <w:rsid w:val="6C8C62B9"/>
    <w:rsid w:val="6D39573C"/>
    <w:rsid w:val="6DC37E97"/>
    <w:rsid w:val="6DF73738"/>
    <w:rsid w:val="6E640C9E"/>
    <w:rsid w:val="6FEC1DAE"/>
    <w:rsid w:val="70D32E79"/>
    <w:rsid w:val="728A3593"/>
    <w:rsid w:val="73890C13"/>
    <w:rsid w:val="77982FD7"/>
    <w:rsid w:val="7A3776B3"/>
    <w:rsid w:val="7A5A304A"/>
    <w:rsid w:val="7D191228"/>
    <w:rsid w:val="7D5623C1"/>
    <w:rsid w:val="7EE037CC"/>
    <w:rsid w:val="7F231565"/>
    <w:rsid w:val="7F8C2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789B3"/>
  <w15:docId w15:val="{E0B29C46-838E-4AC0-9283-54D0539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szCs w:val="24"/>
    </w:rPr>
  </w:style>
  <w:style w:type="paragraph" w:styleId="a5">
    <w:name w:val="annotation text"/>
    <w:basedOn w:val="a"/>
    <w:link w:val="a6"/>
    <w:semiHidden/>
    <w:qFormat/>
    <w:pPr>
      <w:jc w:val="left"/>
    </w:pPr>
    <w:rPr>
      <w:szCs w:val="24"/>
    </w:rPr>
  </w:style>
  <w:style w:type="paragraph" w:styleId="a7">
    <w:name w:val="Body Text"/>
    <w:basedOn w:val="a"/>
    <w:qFormat/>
    <w:pPr>
      <w:spacing w:after="283" w:line="360" w:lineRule="auto"/>
    </w:p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semiHidden/>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0">
    <w:name w:val="annotation subject"/>
    <w:basedOn w:val="a5"/>
    <w:next w:val="a5"/>
    <w:link w:val="af1"/>
    <w:semiHidden/>
    <w:qFormat/>
    <w:rPr>
      <w:b/>
      <w:bCs/>
    </w:r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21"/>
      <w:szCs w:val="21"/>
    </w:rPr>
  </w:style>
  <w:style w:type="character" w:customStyle="1" w:styleId="todaynews14pxtitlered1">
    <w:name w:val="todaynews_14pxtitlered1"/>
    <w:rPr>
      <w:color w:val="D56453"/>
      <w:sz w:val="21"/>
      <w:szCs w:val="21"/>
      <w:u w:val="none"/>
    </w:rPr>
  </w:style>
  <w:style w:type="character" w:customStyle="1" w:styleId="af">
    <w:name w:val="页眉 字符"/>
    <w:link w:val="ae"/>
    <w:uiPriority w:val="99"/>
    <w:semiHidden/>
    <w:qFormat/>
    <w:rPr>
      <w:sz w:val="18"/>
      <w:szCs w:val="18"/>
    </w:rPr>
  </w:style>
  <w:style w:type="character" w:customStyle="1" w:styleId="20">
    <w:name w:val="标题 2 字符"/>
    <w:link w:val="2"/>
    <w:rPr>
      <w:rFonts w:ascii="Arial" w:eastAsia="黑体" w:hAnsi="Arial" w:cs="Times New Roman"/>
      <w:b/>
      <w:bCs/>
      <w:sz w:val="32"/>
      <w:szCs w:val="32"/>
    </w:rPr>
  </w:style>
  <w:style w:type="character" w:customStyle="1" w:styleId="a6">
    <w:name w:val="批注文字 字符"/>
    <w:link w:val="a5"/>
    <w:semiHidden/>
    <w:qFormat/>
    <w:rPr>
      <w:rFonts w:ascii="Times New Roman" w:eastAsia="宋体" w:hAnsi="Times New Roman" w:cs="Times New Roman"/>
      <w:szCs w:val="24"/>
    </w:rPr>
  </w:style>
  <w:style w:type="character" w:customStyle="1" w:styleId="a4">
    <w:name w:val="文档结构图 字符"/>
    <w:link w:val="a3"/>
    <w:semiHidden/>
    <w:qFormat/>
    <w:rPr>
      <w:rFonts w:ascii="Times New Roman" w:eastAsia="宋体" w:hAnsi="Times New Roman" w:cs="Times New Roman"/>
      <w:szCs w:val="24"/>
      <w:shd w:val="clear" w:color="auto" w:fill="000080"/>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d">
    <w:name w:val="页脚 字符"/>
    <w:link w:val="ac"/>
    <w:uiPriority w:val="99"/>
    <w:rPr>
      <w:sz w:val="18"/>
      <w:szCs w:val="18"/>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ab">
    <w:name w:val="批注框文本 字符"/>
    <w:link w:val="aa"/>
    <w:semiHidden/>
    <w:qFormat/>
    <w:rPr>
      <w:rFonts w:ascii="Times New Roman" w:eastAsia="宋体" w:hAnsi="Times New Roman" w:cs="Times New Roman"/>
      <w:sz w:val="18"/>
      <w:szCs w:val="18"/>
    </w:rPr>
  </w:style>
  <w:style w:type="character" w:customStyle="1" w:styleId="af1">
    <w:name w:val="批注主题 字符"/>
    <w:link w:val="af0"/>
    <w:semiHidden/>
    <w:rPr>
      <w:rFonts w:ascii="Times New Roman" w:eastAsia="宋体" w:hAnsi="Times New Roman" w:cs="Times New Roman"/>
      <w:b/>
      <w:bCs/>
      <w:szCs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9">
    <w:name w:val="日期 字符"/>
    <w:link w:val="a8"/>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51</Pages>
  <Words>6050</Words>
  <Characters>34485</Characters>
  <Application>Microsoft Office Word</Application>
  <DocSecurity>0</DocSecurity>
  <Lines>287</Lines>
  <Paragraphs>80</Paragraphs>
  <ScaleCrop>false</ScaleCrop>
  <Company>Lenovo</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144</cp:revision>
  <cp:lastPrinted>2021-11-26T09:22:00Z</cp:lastPrinted>
  <dcterms:created xsi:type="dcterms:W3CDTF">2023-08-18T09:52:00Z</dcterms:created>
  <dcterms:modified xsi:type="dcterms:W3CDTF">2025-07-28T09:42:00Z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eyJoZGlkIjoiZmY1YTVkZjcxNjI0NDZlY2ZhZDlhZjgyNzYwMWE1NDQiLCJ1c2VySWQiOiI2MDY0Mzg0MDIifQ==</vt:lpwstr>
  </property>
  <property fmtid="{D5CDD505-2E9C-101B-9397-08002B2CF9AE}" pid="4" name="ICV">
    <vt:lpwstr>732A851EEAD2401E8E12FE0FEDA33538_13</vt:lpwstr>
  </property>
</Properties>
</file>