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2D" w:rsidRPr="00967AE4" w:rsidRDefault="00376D53" w:rsidP="008D7937">
      <w:pPr>
        <w:autoSpaceDE w:val="0"/>
        <w:autoSpaceDN w:val="0"/>
        <w:adjustRightInd w:val="0"/>
        <w:spacing w:afterLines="50" w:after="156"/>
        <w:jc w:val="center"/>
        <w:rPr>
          <w:rFonts w:ascii="Arial" w:eastAsiaTheme="minorEastAsia" w:hAnsi="Arial" w:cs="Arial"/>
          <w:color w:val="000000"/>
          <w:kern w:val="0"/>
          <w:sz w:val="28"/>
          <w:szCs w:val="28"/>
        </w:rPr>
      </w:pPr>
      <w:r w:rsidRPr="00967AE4">
        <w:rPr>
          <w:rFonts w:ascii="Arial" w:eastAsiaTheme="minorEastAsia" w:hAnsi="Arial" w:cs="Arial"/>
          <w:color w:val="000000"/>
          <w:kern w:val="0"/>
          <w:sz w:val="28"/>
          <w:szCs w:val="28"/>
        </w:rPr>
        <w:t>证券代码：</w:t>
      </w:r>
      <w:r w:rsidRPr="00967AE4">
        <w:rPr>
          <w:rFonts w:ascii="Arial" w:eastAsiaTheme="minorEastAsia" w:hAnsi="Arial" w:cs="Arial"/>
          <w:color w:val="000000"/>
          <w:kern w:val="0"/>
          <w:sz w:val="28"/>
          <w:szCs w:val="28"/>
        </w:rPr>
        <w:t xml:space="preserve">300402    </w:t>
      </w:r>
      <w:r w:rsidR="008D7937" w:rsidRPr="00967AE4">
        <w:rPr>
          <w:rFonts w:ascii="Arial" w:eastAsiaTheme="minorEastAsia" w:hAnsi="Arial" w:cs="Arial"/>
          <w:color w:val="000000"/>
          <w:kern w:val="0"/>
          <w:sz w:val="28"/>
          <w:szCs w:val="28"/>
        </w:rPr>
        <w:t xml:space="preserve">   </w:t>
      </w:r>
      <w:r w:rsidRPr="00967AE4">
        <w:rPr>
          <w:rFonts w:ascii="Arial" w:eastAsiaTheme="minorEastAsia" w:hAnsi="Arial" w:cs="Arial"/>
          <w:color w:val="000000"/>
          <w:kern w:val="0"/>
          <w:sz w:val="28"/>
          <w:szCs w:val="28"/>
        </w:rPr>
        <w:t>证券简称：宝色股份</w:t>
      </w:r>
      <w:r w:rsidR="008D7937" w:rsidRPr="00967AE4">
        <w:rPr>
          <w:rFonts w:ascii="Arial" w:eastAsiaTheme="minorEastAsia" w:hAnsi="Arial" w:cs="Arial"/>
          <w:color w:val="000000"/>
          <w:kern w:val="0"/>
          <w:sz w:val="28"/>
          <w:szCs w:val="28"/>
        </w:rPr>
        <w:t xml:space="preserve">     </w:t>
      </w:r>
      <w:r w:rsidRPr="00967AE4">
        <w:rPr>
          <w:rFonts w:ascii="Arial" w:eastAsiaTheme="minorEastAsia" w:hAnsi="Arial" w:cs="Arial"/>
          <w:color w:val="000000"/>
          <w:kern w:val="0"/>
          <w:sz w:val="28"/>
          <w:szCs w:val="28"/>
        </w:rPr>
        <w:t>公告编号：</w:t>
      </w:r>
      <w:r w:rsidRPr="00967AE4">
        <w:rPr>
          <w:rFonts w:ascii="Arial" w:eastAsiaTheme="minorEastAsia" w:hAnsi="Arial" w:cs="Arial"/>
          <w:color w:val="000000"/>
          <w:kern w:val="0"/>
          <w:sz w:val="28"/>
          <w:szCs w:val="28"/>
        </w:rPr>
        <w:t>2025-01</w:t>
      </w:r>
      <w:r w:rsidR="008D7937" w:rsidRPr="00967AE4">
        <w:rPr>
          <w:rFonts w:ascii="Arial" w:eastAsiaTheme="minorEastAsia" w:hAnsi="Arial" w:cs="Arial"/>
          <w:color w:val="000000"/>
          <w:kern w:val="0"/>
          <w:sz w:val="28"/>
          <w:szCs w:val="28"/>
        </w:rPr>
        <w:t>5</w:t>
      </w:r>
    </w:p>
    <w:p w:rsidR="00A6512D" w:rsidRPr="00967AE4" w:rsidRDefault="00376D53" w:rsidP="008D7937">
      <w:pPr>
        <w:pStyle w:val="Default"/>
        <w:spacing w:beforeLines="50" w:before="156" w:line="480" w:lineRule="exact"/>
        <w:jc w:val="center"/>
        <w:rPr>
          <w:rFonts w:ascii="Arial" w:eastAsiaTheme="minorEastAsia" w:hAnsi="Arial" w:cs="Arial"/>
          <w:b/>
          <w:sz w:val="30"/>
          <w:szCs w:val="30"/>
        </w:rPr>
      </w:pPr>
      <w:r w:rsidRPr="00967AE4">
        <w:rPr>
          <w:rFonts w:ascii="Arial" w:eastAsiaTheme="minorEastAsia" w:hAnsi="Arial" w:cs="Arial"/>
          <w:b/>
          <w:sz w:val="30"/>
          <w:szCs w:val="30"/>
        </w:rPr>
        <w:t>南京宝色股份公司</w:t>
      </w:r>
    </w:p>
    <w:p w:rsidR="00A6512D" w:rsidRPr="00967AE4" w:rsidRDefault="00376D53" w:rsidP="008D7937">
      <w:pPr>
        <w:pStyle w:val="Default"/>
        <w:spacing w:afterLines="75" w:after="234" w:line="480" w:lineRule="exact"/>
        <w:jc w:val="center"/>
        <w:rPr>
          <w:rFonts w:ascii="Arial" w:eastAsiaTheme="minorEastAsia" w:hAnsi="Arial" w:cs="Arial"/>
          <w:b/>
          <w:sz w:val="30"/>
          <w:szCs w:val="30"/>
        </w:rPr>
      </w:pPr>
      <w:r w:rsidRPr="00967AE4">
        <w:rPr>
          <w:rFonts w:ascii="Arial" w:eastAsiaTheme="minorEastAsia" w:hAnsi="Arial" w:cs="Arial"/>
          <w:b/>
          <w:sz w:val="30"/>
          <w:szCs w:val="30"/>
        </w:rPr>
        <w:t>第六届董事会第十次会议决议公告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6512D">
        <w:trPr>
          <w:trHeight w:val="1082"/>
          <w:jc w:val="center"/>
        </w:trPr>
        <w:tc>
          <w:tcPr>
            <w:tcW w:w="8522" w:type="dxa"/>
          </w:tcPr>
          <w:p w:rsidR="00A6512D" w:rsidRDefault="00376D53">
            <w:pPr>
              <w:autoSpaceDE w:val="0"/>
              <w:autoSpaceDN w:val="0"/>
              <w:adjustRightInd w:val="0"/>
              <w:spacing w:line="480" w:lineRule="exact"/>
              <w:ind w:firstLineChars="200" w:firstLine="482"/>
              <w:jc w:val="left"/>
              <w:rPr>
                <w:rFonts w:ascii="Times New Roman" w:hAnsi="Times New Roman"/>
                <w:b/>
                <w:sz w:val="24"/>
                <w:szCs w:val="24"/>
              </w:rPr>
            </w:pPr>
            <w:r>
              <w:rPr>
                <w:rFonts w:ascii="Times New Roman"/>
                <w:b/>
                <w:sz w:val="24"/>
                <w:szCs w:val="24"/>
              </w:rPr>
              <w:t>本公司及董事会全体成员保证信息披露的</w:t>
            </w:r>
            <w:bookmarkStart w:id="0" w:name="_GoBack"/>
            <w:bookmarkEnd w:id="0"/>
            <w:r>
              <w:rPr>
                <w:rFonts w:ascii="Times New Roman"/>
                <w:b/>
                <w:sz w:val="24"/>
                <w:szCs w:val="24"/>
              </w:rPr>
              <w:t>内容真实、准确和完整，没有虚假记载、误导性陈述或重大遗漏。</w:t>
            </w:r>
          </w:p>
        </w:tc>
      </w:tr>
    </w:tbl>
    <w:p w:rsidR="00A6512D" w:rsidRDefault="00376D53" w:rsidP="008D7937">
      <w:pPr>
        <w:spacing w:beforeLines="100" w:before="312" w:line="360" w:lineRule="auto"/>
        <w:ind w:firstLineChars="200" w:firstLine="480"/>
        <w:rPr>
          <w:rFonts w:ascii="Arial" w:hAnsi="Arial" w:cs="Arial"/>
          <w:sz w:val="24"/>
          <w:szCs w:val="24"/>
        </w:rPr>
      </w:pPr>
      <w:r>
        <w:rPr>
          <w:rFonts w:ascii="Arial" w:hAnsi="宋体" w:cs="Arial"/>
          <w:sz w:val="24"/>
          <w:szCs w:val="24"/>
        </w:rPr>
        <w:t>南京宝色股份公司（以下简称</w:t>
      </w:r>
      <w:r>
        <w:rPr>
          <w:rFonts w:ascii="Arial" w:hAnsi="Arial" w:cs="Arial" w:hint="eastAsia"/>
          <w:sz w:val="24"/>
          <w:szCs w:val="24"/>
        </w:rPr>
        <w:t>“</w:t>
      </w:r>
      <w:r>
        <w:rPr>
          <w:rFonts w:ascii="Arial" w:hAnsi="宋体" w:cs="Arial"/>
          <w:sz w:val="24"/>
          <w:szCs w:val="24"/>
        </w:rPr>
        <w:t>公司</w:t>
      </w:r>
      <w:r>
        <w:rPr>
          <w:rFonts w:ascii="Arial" w:hAnsi="Arial" w:cs="Arial" w:hint="eastAsia"/>
          <w:sz w:val="24"/>
          <w:szCs w:val="24"/>
        </w:rPr>
        <w:t>”</w:t>
      </w:r>
      <w:r>
        <w:rPr>
          <w:rFonts w:ascii="Arial" w:hAnsi="宋体" w:cs="Arial"/>
          <w:sz w:val="24"/>
          <w:szCs w:val="24"/>
        </w:rPr>
        <w:t>）第</w:t>
      </w:r>
      <w:r>
        <w:rPr>
          <w:rFonts w:ascii="Arial" w:hAnsi="宋体" w:cs="Arial" w:hint="eastAsia"/>
          <w:sz w:val="24"/>
          <w:szCs w:val="24"/>
        </w:rPr>
        <w:t>六</w:t>
      </w:r>
      <w:r>
        <w:rPr>
          <w:rFonts w:ascii="Arial" w:hAnsi="宋体" w:cs="Arial"/>
          <w:sz w:val="24"/>
          <w:szCs w:val="24"/>
        </w:rPr>
        <w:t>届董事会第</w:t>
      </w:r>
      <w:r>
        <w:rPr>
          <w:rFonts w:ascii="Arial" w:hAnsi="宋体" w:cs="Arial" w:hint="eastAsia"/>
          <w:sz w:val="24"/>
          <w:szCs w:val="24"/>
        </w:rPr>
        <w:t>十</w:t>
      </w:r>
      <w:r>
        <w:rPr>
          <w:rFonts w:ascii="Arial" w:hAnsi="宋体" w:cs="Arial"/>
          <w:sz w:val="24"/>
          <w:szCs w:val="24"/>
        </w:rPr>
        <w:t>次会议于</w:t>
      </w:r>
      <w:r>
        <w:rPr>
          <w:rFonts w:ascii="Arial" w:hAnsi="宋体" w:cs="Arial"/>
          <w:sz w:val="24"/>
          <w:szCs w:val="24"/>
        </w:rPr>
        <w:t>20</w:t>
      </w:r>
      <w:r>
        <w:rPr>
          <w:rFonts w:ascii="Arial" w:hAnsi="宋体" w:cs="Arial" w:hint="eastAsia"/>
          <w:sz w:val="24"/>
          <w:szCs w:val="24"/>
        </w:rPr>
        <w:t>25</w:t>
      </w:r>
      <w:r>
        <w:rPr>
          <w:rFonts w:ascii="Arial" w:hAnsi="宋体" w:cs="Arial"/>
          <w:sz w:val="24"/>
          <w:szCs w:val="24"/>
        </w:rPr>
        <w:t>年</w:t>
      </w:r>
      <w:r>
        <w:rPr>
          <w:rFonts w:ascii="Arial" w:hAnsi="宋体" w:cs="Arial" w:hint="eastAsia"/>
          <w:sz w:val="24"/>
          <w:szCs w:val="24"/>
        </w:rPr>
        <w:t>4</w:t>
      </w:r>
      <w:r>
        <w:rPr>
          <w:rFonts w:ascii="Arial" w:hAnsi="宋体" w:cs="Arial"/>
          <w:sz w:val="24"/>
          <w:szCs w:val="24"/>
        </w:rPr>
        <w:t>月</w:t>
      </w:r>
      <w:r>
        <w:rPr>
          <w:rFonts w:ascii="Arial" w:hAnsi="宋体" w:cs="Arial" w:hint="eastAsia"/>
          <w:sz w:val="24"/>
          <w:szCs w:val="24"/>
        </w:rPr>
        <w:t>1</w:t>
      </w:r>
      <w:r>
        <w:rPr>
          <w:rFonts w:ascii="Arial" w:hAnsi="宋体" w:cs="Arial"/>
          <w:sz w:val="24"/>
          <w:szCs w:val="24"/>
        </w:rPr>
        <w:t>日在公司</w:t>
      </w:r>
      <w:r>
        <w:rPr>
          <w:rFonts w:ascii="Arial" w:hAnsi="宋体" w:cs="Arial" w:hint="eastAsia"/>
          <w:sz w:val="24"/>
          <w:szCs w:val="24"/>
        </w:rPr>
        <w:t>会议室</w:t>
      </w:r>
      <w:r>
        <w:rPr>
          <w:rFonts w:ascii="Arial" w:hAnsi="宋体" w:cs="Arial"/>
          <w:sz w:val="24"/>
          <w:szCs w:val="24"/>
        </w:rPr>
        <w:t>以现场与通讯相结合的</w:t>
      </w:r>
      <w:r>
        <w:rPr>
          <w:rFonts w:ascii="Arial" w:hAnsi="宋体" w:cs="Arial" w:hint="eastAsia"/>
          <w:sz w:val="24"/>
          <w:szCs w:val="24"/>
        </w:rPr>
        <w:t>方式</w:t>
      </w:r>
      <w:r>
        <w:rPr>
          <w:rFonts w:ascii="Arial" w:hAnsi="宋体" w:cs="Arial"/>
          <w:sz w:val="24"/>
          <w:szCs w:val="24"/>
        </w:rPr>
        <w:t>召开，会议通知已于</w:t>
      </w:r>
      <w:r>
        <w:rPr>
          <w:rFonts w:ascii="Arial" w:hAnsi="宋体" w:cs="Arial"/>
          <w:sz w:val="24"/>
          <w:szCs w:val="24"/>
        </w:rPr>
        <w:t>20</w:t>
      </w:r>
      <w:r>
        <w:rPr>
          <w:rFonts w:ascii="Arial" w:hAnsi="宋体" w:cs="Arial" w:hint="eastAsia"/>
          <w:sz w:val="24"/>
          <w:szCs w:val="24"/>
        </w:rPr>
        <w:t>25</w:t>
      </w:r>
      <w:r>
        <w:rPr>
          <w:rFonts w:ascii="Arial" w:hAnsi="宋体" w:cs="Arial"/>
          <w:sz w:val="24"/>
          <w:szCs w:val="24"/>
        </w:rPr>
        <w:t>年</w:t>
      </w:r>
      <w:r>
        <w:rPr>
          <w:rFonts w:ascii="Arial" w:hAnsi="宋体" w:cs="Arial" w:hint="eastAsia"/>
          <w:sz w:val="24"/>
          <w:szCs w:val="24"/>
        </w:rPr>
        <w:t>3</w:t>
      </w:r>
      <w:r>
        <w:rPr>
          <w:rFonts w:ascii="Arial" w:hAnsi="宋体" w:cs="Arial"/>
          <w:sz w:val="24"/>
          <w:szCs w:val="24"/>
        </w:rPr>
        <w:t>月</w:t>
      </w:r>
      <w:r>
        <w:rPr>
          <w:rFonts w:ascii="Arial" w:hAnsi="宋体" w:cs="Arial" w:hint="eastAsia"/>
          <w:sz w:val="24"/>
          <w:szCs w:val="24"/>
        </w:rPr>
        <w:t>21</w:t>
      </w:r>
      <w:r>
        <w:rPr>
          <w:rFonts w:ascii="Arial" w:hAnsi="宋体" w:cs="Arial"/>
          <w:sz w:val="24"/>
          <w:szCs w:val="24"/>
        </w:rPr>
        <w:t>日以电子邮件及短信方式送达给公司全体董事、监事和高级管理人员。</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sz w:val="24"/>
          <w:szCs w:val="24"/>
        </w:rPr>
        <w:t>会议应</w:t>
      </w:r>
      <w:r>
        <w:rPr>
          <w:rFonts w:ascii="Arial" w:hAnsi="宋体" w:cs="Arial" w:hint="eastAsia"/>
          <w:sz w:val="24"/>
          <w:szCs w:val="24"/>
        </w:rPr>
        <w:t>参会</w:t>
      </w:r>
      <w:r>
        <w:rPr>
          <w:rFonts w:ascii="Arial" w:hAnsi="宋体" w:cs="Arial"/>
          <w:sz w:val="24"/>
          <w:szCs w:val="24"/>
        </w:rPr>
        <w:t>董事</w:t>
      </w:r>
      <w:r>
        <w:rPr>
          <w:rFonts w:ascii="Arial" w:hAnsi="Arial" w:cs="Arial" w:hint="eastAsia"/>
          <w:sz w:val="24"/>
          <w:szCs w:val="24"/>
        </w:rPr>
        <w:t>9</w:t>
      </w:r>
      <w:r>
        <w:rPr>
          <w:rFonts w:ascii="Arial" w:hAnsi="宋体" w:cs="Arial"/>
          <w:sz w:val="24"/>
          <w:szCs w:val="24"/>
        </w:rPr>
        <w:t>名，实际</w:t>
      </w:r>
      <w:r>
        <w:rPr>
          <w:rFonts w:ascii="Arial" w:hAnsi="宋体" w:cs="Arial" w:hint="eastAsia"/>
          <w:sz w:val="24"/>
          <w:szCs w:val="24"/>
        </w:rPr>
        <w:t>参会</w:t>
      </w:r>
      <w:r>
        <w:rPr>
          <w:rFonts w:ascii="Arial" w:hAnsi="宋体" w:cs="Arial"/>
          <w:sz w:val="24"/>
          <w:szCs w:val="24"/>
        </w:rPr>
        <w:t>董事</w:t>
      </w:r>
      <w:r>
        <w:rPr>
          <w:rFonts w:ascii="Arial" w:hAnsi="Arial" w:cs="Arial" w:hint="eastAsia"/>
          <w:sz w:val="24"/>
          <w:szCs w:val="24"/>
        </w:rPr>
        <w:t>9</w:t>
      </w:r>
      <w:r>
        <w:rPr>
          <w:rFonts w:ascii="Arial" w:hAnsi="宋体" w:cs="Arial"/>
          <w:sz w:val="24"/>
          <w:szCs w:val="24"/>
        </w:rPr>
        <w:t>名。会议符合《公司法》《公司章程》及《董事会议事规则》的相关规定，公司全体监事</w:t>
      </w:r>
      <w:r>
        <w:rPr>
          <w:rFonts w:ascii="Arial" w:hAnsi="宋体" w:cs="Arial" w:hint="eastAsia"/>
          <w:sz w:val="24"/>
          <w:szCs w:val="24"/>
        </w:rPr>
        <w:t>及高级管理人员</w:t>
      </w:r>
      <w:r>
        <w:rPr>
          <w:rFonts w:ascii="Arial" w:hAnsi="宋体" w:cs="Arial"/>
          <w:sz w:val="24"/>
          <w:szCs w:val="24"/>
        </w:rPr>
        <w:t>列席了</w:t>
      </w:r>
      <w:r>
        <w:rPr>
          <w:rFonts w:ascii="Arial" w:hAnsi="宋体" w:cs="Arial" w:hint="eastAsia"/>
          <w:sz w:val="24"/>
          <w:szCs w:val="24"/>
        </w:rPr>
        <w:t>本次</w:t>
      </w:r>
      <w:r>
        <w:rPr>
          <w:rFonts w:ascii="Arial" w:hAnsi="宋体" w:cs="Arial"/>
          <w:sz w:val="24"/>
          <w:szCs w:val="24"/>
        </w:rPr>
        <w:t>会议，会议合法有效。会议由董事长</w:t>
      </w:r>
      <w:r>
        <w:rPr>
          <w:rFonts w:ascii="Arial" w:hAnsi="宋体" w:cs="Arial" w:hint="eastAsia"/>
          <w:sz w:val="24"/>
          <w:szCs w:val="24"/>
        </w:rPr>
        <w:t>薛凯</w:t>
      </w:r>
      <w:r>
        <w:rPr>
          <w:rFonts w:ascii="Arial" w:hAnsi="宋体" w:cs="Arial"/>
          <w:sz w:val="24"/>
          <w:szCs w:val="24"/>
        </w:rPr>
        <w:t>先生召集并主持，经与会董事审议并表决，形成会议决议如下：</w:t>
      </w:r>
    </w:p>
    <w:p w:rsidR="00A6512D" w:rsidRDefault="00376D53" w:rsidP="008D7937">
      <w:pPr>
        <w:spacing w:beforeLines="50" w:before="156" w:line="360" w:lineRule="auto"/>
        <w:ind w:firstLine="482"/>
        <w:outlineLvl w:val="0"/>
        <w:rPr>
          <w:rFonts w:ascii="Arial" w:hAnsi="Arial" w:cs="Arial"/>
          <w:b/>
          <w:sz w:val="24"/>
          <w:szCs w:val="24"/>
        </w:rPr>
      </w:pPr>
      <w:r>
        <w:rPr>
          <w:rFonts w:ascii="Arial" w:hAnsi="宋体" w:cs="Arial"/>
          <w:b/>
          <w:sz w:val="24"/>
          <w:szCs w:val="24"/>
        </w:rPr>
        <w:t>一、审议通过《关于公司</w:t>
      </w:r>
      <w:r>
        <w:rPr>
          <w:rFonts w:ascii="Arial" w:hAnsi="Arial" w:cs="Arial"/>
          <w:b/>
          <w:sz w:val="24"/>
          <w:szCs w:val="24"/>
        </w:rPr>
        <w:t>20</w:t>
      </w:r>
      <w:r>
        <w:rPr>
          <w:rFonts w:ascii="Arial" w:hAnsi="Arial" w:cs="Arial" w:hint="eastAsia"/>
          <w:b/>
          <w:sz w:val="24"/>
          <w:szCs w:val="24"/>
        </w:rPr>
        <w:t>24</w:t>
      </w:r>
      <w:r>
        <w:rPr>
          <w:rFonts w:ascii="Arial" w:hAnsi="宋体" w:cs="Arial"/>
          <w:b/>
          <w:sz w:val="24"/>
          <w:szCs w:val="24"/>
        </w:rPr>
        <w:t>年度总经理工作报告的议案》</w:t>
      </w:r>
    </w:p>
    <w:p w:rsidR="00A6512D" w:rsidRDefault="00376D53" w:rsidP="008D7937">
      <w:pPr>
        <w:spacing w:beforeLines="25" w:before="78" w:line="360" w:lineRule="auto"/>
        <w:ind w:firstLineChars="200" w:firstLine="480"/>
        <w:rPr>
          <w:rFonts w:ascii="Arial" w:hAnsi="宋体" w:cs="Arial"/>
          <w:sz w:val="24"/>
          <w:szCs w:val="24"/>
        </w:rPr>
      </w:pPr>
      <w:r>
        <w:rPr>
          <w:rFonts w:ascii="Arial" w:hAnsi="宋体" w:cs="Arial" w:hint="eastAsia"/>
          <w:sz w:val="24"/>
          <w:szCs w:val="24"/>
        </w:rPr>
        <w:t>经审议，董事会认为：该报告客观、真实地反映了公司</w:t>
      </w:r>
      <w:r>
        <w:rPr>
          <w:rFonts w:ascii="Arial" w:hAnsi="宋体" w:cs="Arial" w:hint="eastAsia"/>
          <w:sz w:val="24"/>
          <w:szCs w:val="24"/>
        </w:rPr>
        <w:t>2024</w:t>
      </w:r>
      <w:r>
        <w:rPr>
          <w:rFonts w:ascii="Arial" w:hAnsi="宋体" w:cs="Arial" w:hint="eastAsia"/>
          <w:sz w:val="24"/>
          <w:szCs w:val="24"/>
        </w:rPr>
        <w:t>年度的经营情况，公司管理层紧紧围绕</w:t>
      </w:r>
      <w:r>
        <w:rPr>
          <w:rFonts w:ascii="Arial" w:hAnsi="宋体" w:cs="Arial" w:hint="eastAsia"/>
          <w:sz w:val="24"/>
          <w:szCs w:val="24"/>
        </w:rPr>
        <w:t>2024</w:t>
      </w:r>
      <w:r>
        <w:rPr>
          <w:rFonts w:ascii="Arial" w:hAnsi="宋体" w:cs="Arial" w:hint="eastAsia"/>
          <w:sz w:val="24"/>
          <w:szCs w:val="24"/>
        </w:rPr>
        <w:t>年度工作计划，认真开展各项工作，有效执行董事会、股东大会的各项决议，较好地完成了各项工作任务。</w:t>
      </w:r>
    </w:p>
    <w:p w:rsidR="00A6512D" w:rsidRDefault="00376D53" w:rsidP="008D7937">
      <w:pPr>
        <w:spacing w:beforeLines="25" w:before="78" w:line="360" w:lineRule="auto"/>
        <w:ind w:firstLineChars="200" w:firstLine="482"/>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50" w:before="156" w:line="360" w:lineRule="auto"/>
        <w:ind w:firstLine="482"/>
        <w:outlineLvl w:val="0"/>
        <w:rPr>
          <w:rFonts w:ascii="Arial" w:hAnsi="Arial" w:cs="Arial"/>
          <w:b/>
          <w:sz w:val="24"/>
          <w:szCs w:val="24"/>
        </w:rPr>
      </w:pPr>
      <w:r>
        <w:rPr>
          <w:rFonts w:ascii="Arial" w:hAnsi="宋体" w:cs="Arial"/>
          <w:b/>
          <w:sz w:val="24"/>
          <w:szCs w:val="24"/>
        </w:rPr>
        <w:t>二、审议通过《关于公司</w:t>
      </w:r>
      <w:r>
        <w:rPr>
          <w:rFonts w:ascii="Arial" w:hAnsi="Arial" w:cs="Arial" w:hint="eastAsia"/>
          <w:b/>
          <w:sz w:val="24"/>
          <w:szCs w:val="24"/>
        </w:rPr>
        <w:t>2024</w:t>
      </w:r>
      <w:r>
        <w:rPr>
          <w:rFonts w:ascii="Arial" w:hAnsi="宋体" w:cs="Arial"/>
          <w:b/>
          <w:sz w:val="24"/>
          <w:szCs w:val="24"/>
        </w:rPr>
        <w:t>年度董事会工作报告的议案》</w:t>
      </w:r>
    </w:p>
    <w:p w:rsidR="001B6845" w:rsidRDefault="00376D53" w:rsidP="001B6845">
      <w:pPr>
        <w:spacing w:beforeLines="25" w:before="78" w:line="360" w:lineRule="auto"/>
        <w:ind w:firstLineChars="200" w:firstLine="480"/>
        <w:rPr>
          <w:rFonts w:ascii="Arial" w:hAnsi="宋体" w:cs="Arial"/>
          <w:sz w:val="24"/>
          <w:szCs w:val="24"/>
        </w:rPr>
      </w:pPr>
      <w:r>
        <w:rPr>
          <w:rFonts w:ascii="Arial" w:hAnsi="宋体" w:cs="Arial" w:hint="eastAsia"/>
          <w:sz w:val="24"/>
          <w:szCs w:val="24"/>
        </w:rPr>
        <w:t>经审议，董事会认为：该</w:t>
      </w:r>
      <w:r>
        <w:rPr>
          <w:rFonts w:ascii="Arial" w:hAnsi="宋体" w:cs="Arial"/>
          <w:sz w:val="24"/>
          <w:szCs w:val="24"/>
        </w:rPr>
        <w:t>报告客观、真实地反映了公司董事会</w:t>
      </w:r>
      <w:r>
        <w:rPr>
          <w:rFonts w:ascii="Arial" w:hAnsi="Arial" w:cs="Arial" w:hint="eastAsia"/>
          <w:sz w:val="24"/>
          <w:szCs w:val="24"/>
        </w:rPr>
        <w:t>2024</w:t>
      </w:r>
      <w:r>
        <w:rPr>
          <w:rFonts w:ascii="Arial" w:hAnsi="宋体" w:cs="Arial"/>
          <w:sz w:val="24"/>
          <w:szCs w:val="24"/>
        </w:rPr>
        <w:t>年度的各项工作</w:t>
      </w:r>
      <w:r>
        <w:rPr>
          <w:rFonts w:ascii="Arial" w:hAnsi="宋体" w:cs="Arial" w:hint="eastAsia"/>
          <w:sz w:val="24"/>
          <w:szCs w:val="24"/>
        </w:rPr>
        <w:t>，公司董事会严格按照法律法规、规范性文件及《公司章程》的规定，贯彻落实股东大会的各项决议，认真履行职责，不断规范公司治理，促进公司健康稳定发展。全体董事认真履行职责，为公司董事会的科学决策和规范运作发挥了积极作用。</w:t>
      </w:r>
      <w:r w:rsidR="001B6845" w:rsidRPr="00240D63">
        <w:rPr>
          <w:rFonts w:ascii="Arial" w:hAnsi="宋体" w:cs="Arial" w:hint="eastAsia"/>
          <w:sz w:val="24"/>
          <w:szCs w:val="24"/>
        </w:rPr>
        <w:t>具体内容详见</w:t>
      </w:r>
      <w:r w:rsidR="001B6845">
        <w:rPr>
          <w:rFonts w:ascii="Arial" w:hAnsi="宋体" w:cs="Arial" w:hint="eastAsia"/>
          <w:sz w:val="24"/>
          <w:szCs w:val="24"/>
        </w:rPr>
        <w:t>公司于</w:t>
      </w:r>
      <w:r w:rsidR="001B6845" w:rsidRPr="00240D63">
        <w:rPr>
          <w:rFonts w:ascii="Arial" w:hAnsi="宋体" w:cs="Arial" w:hint="eastAsia"/>
          <w:sz w:val="24"/>
          <w:szCs w:val="24"/>
        </w:rPr>
        <w:t>同日刊登在中国证监会指定的</w:t>
      </w:r>
      <w:r w:rsidR="001B6845">
        <w:rPr>
          <w:rFonts w:ascii="Arial" w:hAnsi="宋体" w:cs="Arial" w:hint="eastAsia"/>
          <w:sz w:val="24"/>
          <w:szCs w:val="24"/>
        </w:rPr>
        <w:t>创业板</w:t>
      </w:r>
      <w:r w:rsidR="001B6845" w:rsidRPr="00240D63">
        <w:rPr>
          <w:rFonts w:ascii="Arial" w:hAnsi="宋体" w:cs="Arial" w:hint="eastAsia"/>
          <w:sz w:val="24"/>
          <w:szCs w:val="24"/>
        </w:rPr>
        <w:t>信息披露网站</w:t>
      </w:r>
      <w:r w:rsidR="001B6845">
        <w:rPr>
          <w:rFonts w:ascii="Arial" w:hAnsi="宋体" w:cs="Arial" w:hint="eastAsia"/>
          <w:sz w:val="24"/>
          <w:szCs w:val="24"/>
        </w:rPr>
        <w:t>巨潮资讯网</w:t>
      </w:r>
      <w:r w:rsidR="001B6845">
        <w:rPr>
          <w:rFonts w:ascii="Times New Roman" w:hAnsi="Times New Roman"/>
          <w:sz w:val="24"/>
          <w:szCs w:val="24"/>
        </w:rPr>
        <w:t>上</w:t>
      </w:r>
      <w:r w:rsidR="001B6845" w:rsidRPr="00240D63">
        <w:rPr>
          <w:rFonts w:ascii="Arial" w:hAnsi="宋体" w:cs="Arial" w:hint="eastAsia"/>
          <w:sz w:val="24"/>
          <w:szCs w:val="24"/>
        </w:rPr>
        <w:t>的《</w:t>
      </w:r>
      <w:r w:rsidR="001B6845">
        <w:rPr>
          <w:rFonts w:ascii="Arial" w:hAnsi="宋体" w:cs="Arial" w:hint="eastAsia"/>
          <w:sz w:val="24"/>
          <w:szCs w:val="24"/>
        </w:rPr>
        <w:t>2024</w:t>
      </w:r>
      <w:r w:rsidR="001B6845" w:rsidRPr="00240D63">
        <w:rPr>
          <w:rFonts w:ascii="Arial" w:hAnsi="宋体" w:cs="Arial" w:hint="eastAsia"/>
          <w:sz w:val="24"/>
          <w:szCs w:val="24"/>
        </w:rPr>
        <w:t>年年度报告》</w:t>
      </w:r>
      <w:r w:rsidR="001B6845">
        <w:rPr>
          <w:rFonts w:ascii="Arial" w:hAnsi="宋体" w:cs="Arial" w:hint="eastAsia"/>
          <w:sz w:val="24"/>
          <w:szCs w:val="24"/>
        </w:rPr>
        <w:t>之</w:t>
      </w:r>
      <w:r w:rsidR="001B6845" w:rsidRPr="001B6845">
        <w:rPr>
          <w:rFonts w:ascii="Arial" w:hAnsi="宋体" w:cs="Arial" w:hint="eastAsia"/>
          <w:sz w:val="24"/>
          <w:szCs w:val="24"/>
        </w:rPr>
        <w:t>第三节“管理层讨论与分析”及第四节“公司治理”</w:t>
      </w:r>
      <w:r w:rsidR="001B6845">
        <w:rPr>
          <w:rFonts w:ascii="Arial" w:hAnsi="宋体" w:cs="Arial" w:hint="eastAsia"/>
          <w:sz w:val="24"/>
          <w:szCs w:val="24"/>
        </w:rPr>
        <w:t>相关</w:t>
      </w:r>
      <w:r w:rsidR="001B6845" w:rsidRPr="001B6845">
        <w:rPr>
          <w:rFonts w:ascii="Arial" w:hAnsi="宋体" w:cs="Arial" w:hint="eastAsia"/>
          <w:sz w:val="24"/>
          <w:szCs w:val="24"/>
        </w:rPr>
        <w:t>部分。</w:t>
      </w:r>
    </w:p>
    <w:p w:rsidR="00A6512D" w:rsidRDefault="00376D53" w:rsidP="008D7937">
      <w:pPr>
        <w:spacing w:beforeLines="25" w:before="78" w:line="360" w:lineRule="auto"/>
        <w:ind w:firstLineChars="200" w:firstLine="480"/>
        <w:rPr>
          <w:rFonts w:ascii="Arial" w:hAnsi="宋体" w:cs="Arial"/>
          <w:sz w:val="24"/>
          <w:szCs w:val="24"/>
        </w:rPr>
      </w:pPr>
      <w:r>
        <w:rPr>
          <w:rFonts w:ascii="Arial" w:hAnsi="Arial" w:cs="Arial" w:hint="eastAsia"/>
          <w:sz w:val="24"/>
          <w:szCs w:val="24"/>
        </w:rPr>
        <w:t>公司独立董事向董事会提交了《独立董事</w:t>
      </w:r>
      <w:r>
        <w:rPr>
          <w:rFonts w:ascii="Arial" w:hAnsi="Arial" w:cs="Arial" w:hint="eastAsia"/>
          <w:sz w:val="24"/>
          <w:szCs w:val="24"/>
        </w:rPr>
        <w:t>2024</w:t>
      </w:r>
      <w:r>
        <w:rPr>
          <w:rFonts w:ascii="Arial" w:hAnsi="Arial" w:cs="Arial" w:hint="eastAsia"/>
          <w:sz w:val="24"/>
          <w:szCs w:val="24"/>
        </w:rPr>
        <w:t>年度述职报告》，</w:t>
      </w:r>
      <w:r>
        <w:rPr>
          <w:rFonts w:hint="eastAsia"/>
          <w:sz w:val="24"/>
          <w:szCs w:val="24"/>
        </w:rPr>
        <w:t>并将在公司</w:t>
      </w:r>
      <w:r>
        <w:rPr>
          <w:rFonts w:ascii="Arial" w:hAnsi="Arial" w:cs="Arial" w:hint="eastAsia"/>
          <w:sz w:val="24"/>
          <w:szCs w:val="24"/>
        </w:rPr>
        <w:t>2024</w:t>
      </w:r>
      <w:r>
        <w:rPr>
          <w:rFonts w:ascii="Arial" w:hAnsi="Arial" w:cs="Arial" w:hint="eastAsia"/>
          <w:sz w:val="24"/>
          <w:szCs w:val="24"/>
        </w:rPr>
        <w:lastRenderedPageBreak/>
        <w:t>年度股东大会上进行述职。</w:t>
      </w:r>
      <w:r>
        <w:rPr>
          <w:rFonts w:ascii="Arial" w:hAnsi="Arial" w:cs="Arial"/>
          <w:sz w:val="24"/>
          <w:szCs w:val="24"/>
        </w:rPr>
        <w:t>董事会依据独立董事出具的《独立董事独立性自查报告》，</w:t>
      </w:r>
      <w:r>
        <w:rPr>
          <w:rFonts w:ascii="Arial" w:hAnsi="Arial" w:cs="Arial" w:hint="eastAsia"/>
          <w:sz w:val="24"/>
          <w:szCs w:val="24"/>
        </w:rPr>
        <w:t>对公司</w:t>
      </w:r>
      <w:r w:rsidR="001B6845">
        <w:rPr>
          <w:rFonts w:ascii="Arial" w:hAnsi="Arial" w:cs="Arial" w:hint="eastAsia"/>
          <w:sz w:val="24"/>
          <w:szCs w:val="24"/>
        </w:rPr>
        <w:t>在任</w:t>
      </w:r>
      <w:r>
        <w:rPr>
          <w:rFonts w:ascii="Arial" w:hAnsi="Arial" w:cs="Arial" w:hint="eastAsia"/>
          <w:sz w:val="24"/>
          <w:szCs w:val="24"/>
        </w:rPr>
        <w:t>独立董事的独立性情况进行评估并出具了</w:t>
      </w:r>
      <w:r>
        <w:rPr>
          <w:rFonts w:ascii="Arial" w:hAnsi="Arial" w:cs="Arial"/>
          <w:sz w:val="24"/>
          <w:szCs w:val="24"/>
        </w:rPr>
        <w:t>《</w:t>
      </w:r>
      <w:r>
        <w:rPr>
          <w:rFonts w:ascii="Arial" w:hAnsi="Arial" w:cs="Arial" w:hint="eastAsia"/>
          <w:sz w:val="24"/>
          <w:szCs w:val="24"/>
        </w:rPr>
        <w:t>董事会关于独立董事独立性情况的专项意见</w:t>
      </w:r>
      <w:r>
        <w:rPr>
          <w:rFonts w:ascii="Arial" w:hAnsi="Arial" w:cs="Arial"/>
          <w:sz w:val="24"/>
          <w:szCs w:val="24"/>
        </w:rPr>
        <w:t>》。</w:t>
      </w:r>
      <w:r>
        <w:rPr>
          <w:rFonts w:ascii="Arial" w:hAnsi="宋体" w:cs="Arial" w:hint="eastAsia"/>
          <w:sz w:val="24"/>
          <w:szCs w:val="24"/>
        </w:rPr>
        <w:t>具体内容详见公司于同日刊登在中国证监会指定的创业板信息披露网站巨潮资讯网</w:t>
      </w:r>
      <w:r>
        <w:rPr>
          <w:rFonts w:ascii="Times New Roman" w:hAnsi="Times New Roman"/>
          <w:sz w:val="24"/>
          <w:szCs w:val="24"/>
        </w:rPr>
        <w:t>上</w:t>
      </w:r>
      <w:r>
        <w:rPr>
          <w:rFonts w:ascii="Arial" w:hAnsi="宋体" w:cs="Arial" w:hint="eastAsia"/>
          <w:sz w:val="24"/>
          <w:szCs w:val="24"/>
        </w:rPr>
        <w:t>的</w:t>
      </w:r>
      <w:r>
        <w:rPr>
          <w:rFonts w:ascii="Arial" w:hAnsi="宋体" w:cs="Arial"/>
          <w:sz w:val="24"/>
          <w:szCs w:val="24"/>
        </w:rPr>
        <w:t>《</w:t>
      </w:r>
      <w:r>
        <w:rPr>
          <w:rFonts w:ascii="Arial" w:hAnsi="Arial" w:cs="Arial" w:hint="eastAsia"/>
          <w:sz w:val="24"/>
          <w:szCs w:val="24"/>
        </w:rPr>
        <w:t>2024</w:t>
      </w:r>
      <w:r>
        <w:rPr>
          <w:rFonts w:ascii="Arial" w:hAnsi="宋体" w:cs="Arial"/>
          <w:sz w:val="24"/>
          <w:szCs w:val="24"/>
        </w:rPr>
        <w:t>年度独立董事述职报告》</w:t>
      </w:r>
      <w:r>
        <w:rPr>
          <w:rFonts w:ascii="Arial" w:hAnsi="Arial" w:cs="Arial" w:hint="eastAsia"/>
          <w:sz w:val="24"/>
          <w:szCs w:val="24"/>
        </w:rPr>
        <w:t>《董事会关于独立董事独立性情况的专项意见》</w:t>
      </w:r>
      <w:r>
        <w:rPr>
          <w:rFonts w:ascii="Arial" w:hAnsi="宋体" w:cs="Arial" w:hint="eastAsia"/>
          <w:sz w:val="24"/>
          <w:szCs w:val="24"/>
        </w:rPr>
        <w:t>。</w:t>
      </w:r>
    </w:p>
    <w:p w:rsidR="00A6512D" w:rsidRDefault="00376D53" w:rsidP="008D793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sz w:val="24"/>
          <w:szCs w:val="24"/>
        </w:rPr>
        <w:t>本议案尚需提交公司</w:t>
      </w:r>
      <w:r>
        <w:rPr>
          <w:rFonts w:ascii="Arial" w:hAnsi="Arial" w:cs="Arial" w:hint="eastAsia"/>
          <w:sz w:val="24"/>
          <w:szCs w:val="24"/>
        </w:rPr>
        <w:t>2024</w:t>
      </w:r>
      <w:r>
        <w:rPr>
          <w:rFonts w:ascii="Arial" w:hAnsi="宋体" w:cs="Arial"/>
          <w:sz w:val="24"/>
          <w:szCs w:val="24"/>
        </w:rPr>
        <w:t>年年度股东大会审议。</w:t>
      </w:r>
    </w:p>
    <w:p w:rsidR="00A6512D" w:rsidRDefault="00376D53" w:rsidP="008D7937">
      <w:pPr>
        <w:spacing w:beforeLines="50" w:before="156" w:line="360" w:lineRule="auto"/>
        <w:ind w:firstLine="482"/>
        <w:outlineLvl w:val="0"/>
        <w:rPr>
          <w:rFonts w:ascii="Arial" w:hAnsi="宋体" w:cs="Arial"/>
          <w:b/>
          <w:sz w:val="24"/>
          <w:szCs w:val="24"/>
        </w:rPr>
      </w:pPr>
      <w:r>
        <w:rPr>
          <w:rFonts w:ascii="Arial" w:hAnsi="宋体" w:cs="Arial"/>
          <w:b/>
          <w:sz w:val="24"/>
          <w:szCs w:val="24"/>
        </w:rPr>
        <w:t>三、审议通过《关于公司</w:t>
      </w:r>
      <w:r>
        <w:rPr>
          <w:rFonts w:ascii="Arial" w:hAnsi="宋体" w:cs="Arial" w:hint="eastAsia"/>
          <w:b/>
          <w:sz w:val="24"/>
          <w:szCs w:val="24"/>
        </w:rPr>
        <w:t>2024</w:t>
      </w:r>
      <w:r>
        <w:rPr>
          <w:rFonts w:ascii="Arial" w:hAnsi="宋体" w:cs="Arial"/>
          <w:b/>
          <w:sz w:val="24"/>
          <w:szCs w:val="24"/>
        </w:rPr>
        <w:t>年年度报告及其摘要的议案》</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hint="eastAsia"/>
          <w:sz w:val="24"/>
          <w:szCs w:val="24"/>
        </w:rPr>
        <w:t>经审议，董事会认为：公司严格按照相关法律、行政法规和中国证监会、深圳证券交易所的相关规定，编制了公司</w:t>
      </w:r>
      <w:r>
        <w:rPr>
          <w:rFonts w:ascii="Arial" w:hAnsi="宋体" w:cs="Arial" w:hint="eastAsia"/>
          <w:sz w:val="24"/>
          <w:szCs w:val="24"/>
        </w:rPr>
        <w:t>2024</w:t>
      </w:r>
      <w:r>
        <w:rPr>
          <w:rFonts w:ascii="Arial" w:hAnsi="宋体" w:cs="Arial" w:hint="eastAsia"/>
          <w:sz w:val="24"/>
          <w:szCs w:val="24"/>
        </w:rPr>
        <w:t>年年度报告全文及摘要，报告内容真实、准确、完整地反映了公司</w:t>
      </w:r>
      <w:r>
        <w:rPr>
          <w:rFonts w:ascii="Arial" w:hAnsi="宋体" w:cs="Arial" w:hint="eastAsia"/>
          <w:sz w:val="24"/>
          <w:szCs w:val="24"/>
        </w:rPr>
        <w:t>2024</w:t>
      </w:r>
      <w:r>
        <w:rPr>
          <w:rFonts w:ascii="Arial" w:hAnsi="宋体" w:cs="Arial" w:hint="eastAsia"/>
          <w:sz w:val="24"/>
          <w:szCs w:val="24"/>
        </w:rPr>
        <w:t>年度的实际情况，不存在任何虚假记载、误导性陈述或者重大遗漏。</w:t>
      </w:r>
    </w:p>
    <w:p w:rsidR="00A6512D" w:rsidRDefault="00376D53" w:rsidP="008D7937">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本议案已经公司第六届董事会审计委员会第七次会议审议通过。</w:t>
      </w:r>
    </w:p>
    <w:p w:rsidR="00A6512D" w:rsidRDefault="008D7937" w:rsidP="008D7937">
      <w:pPr>
        <w:spacing w:beforeLines="25" w:before="78" w:line="360" w:lineRule="auto"/>
        <w:ind w:firstLineChars="200" w:firstLine="480"/>
        <w:rPr>
          <w:rFonts w:ascii="Arial" w:hAnsi="Arial" w:cs="Arial"/>
          <w:sz w:val="24"/>
          <w:szCs w:val="24"/>
        </w:rPr>
      </w:pPr>
      <w:r>
        <w:rPr>
          <w:rFonts w:ascii="Arial" w:hAnsi="宋体" w:cs="Arial" w:hint="eastAsia"/>
          <w:sz w:val="24"/>
          <w:szCs w:val="24"/>
        </w:rPr>
        <w:t>具体</w:t>
      </w:r>
      <w:r w:rsidR="00376D53">
        <w:rPr>
          <w:rFonts w:ascii="Arial" w:hAnsi="宋体" w:cs="Arial" w:hint="eastAsia"/>
          <w:sz w:val="24"/>
          <w:szCs w:val="24"/>
        </w:rPr>
        <w:t>内容详见公司于同日刊登在</w:t>
      </w:r>
      <w:r w:rsidR="00376D53">
        <w:rPr>
          <w:rFonts w:ascii="Arial" w:hAnsi="宋体" w:cs="Arial"/>
          <w:sz w:val="24"/>
          <w:szCs w:val="24"/>
        </w:rPr>
        <w:t>《证券时报》《</w:t>
      </w:r>
      <w:r w:rsidR="00376D53">
        <w:rPr>
          <w:rFonts w:ascii="Arial" w:hAnsi="宋体" w:cs="Arial" w:hint="eastAsia"/>
          <w:sz w:val="24"/>
          <w:szCs w:val="24"/>
        </w:rPr>
        <w:t>上海</w:t>
      </w:r>
      <w:r w:rsidR="00376D53">
        <w:rPr>
          <w:rFonts w:ascii="Arial" w:hAnsi="宋体" w:cs="Arial"/>
          <w:sz w:val="24"/>
          <w:szCs w:val="24"/>
        </w:rPr>
        <w:t>证券报》</w:t>
      </w:r>
      <w:r w:rsidR="00376D53">
        <w:rPr>
          <w:rFonts w:ascii="Arial" w:hAnsi="宋体" w:cs="Arial" w:hint="eastAsia"/>
          <w:sz w:val="24"/>
          <w:szCs w:val="24"/>
        </w:rPr>
        <w:t>及中国证监会指定的创业板信息披露网站巨潮资讯网</w:t>
      </w:r>
      <w:r w:rsidR="00376D53">
        <w:rPr>
          <w:rFonts w:ascii="Times New Roman" w:hAnsi="Times New Roman"/>
          <w:sz w:val="24"/>
          <w:szCs w:val="24"/>
        </w:rPr>
        <w:t>上</w:t>
      </w:r>
      <w:r w:rsidR="00376D53">
        <w:rPr>
          <w:rFonts w:ascii="Arial" w:hAnsi="宋体" w:cs="Arial" w:hint="eastAsia"/>
          <w:sz w:val="24"/>
          <w:szCs w:val="24"/>
        </w:rPr>
        <w:t>的</w:t>
      </w:r>
      <w:r w:rsidR="00376D53">
        <w:rPr>
          <w:rFonts w:ascii="Arial" w:hAnsi="宋体" w:cs="Arial"/>
          <w:sz w:val="24"/>
          <w:szCs w:val="24"/>
        </w:rPr>
        <w:t>《</w:t>
      </w:r>
      <w:r w:rsidR="00376D53">
        <w:rPr>
          <w:rFonts w:ascii="Arial" w:hAnsi="Arial" w:cs="Arial" w:hint="eastAsia"/>
          <w:sz w:val="24"/>
          <w:szCs w:val="24"/>
        </w:rPr>
        <w:t>2024</w:t>
      </w:r>
      <w:r w:rsidR="00376D53">
        <w:rPr>
          <w:rFonts w:ascii="Arial" w:hAnsi="宋体" w:cs="Arial"/>
          <w:sz w:val="24"/>
          <w:szCs w:val="24"/>
        </w:rPr>
        <w:t>年年度报告》《</w:t>
      </w:r>
      <w:r w:rsidR="00376D53">
        <w:rPr>
          <w:rFonts w:ascii="Arial" w:hAnsi="Arial" w:cs="Arial" w:hint="eastAsia"/>
          <w:sz w:val="24"/>
          <w:szCs w:val="24"/>
        </w:rPr>
        <w:t>2024</w:t>
      </w:r>
      <w:r w:rsidR="00376D53">
        <w:rPr>
          <w:rFonts w:ascii="Arial" w:hAnsi="宋体" w:cs="Arial"/>
          <w:sz w:val="24"/>
          <w:szCs w:val="24"/>
        </w:rPr>
        <w:t>年年度报告摘要》</w:t>
      </w:r>
      <w:r w:rsidR="00376D53">
        <w:rPr>
          <w:rFonts w:ascii="Arial" w:hAnsi="宋体" w:cs="Arial" w:hint="eastAsia"/>
          <w:sz w:val="24"/>
          <w:szCs w:val="24"/>
        </w:rPr>
        <w:t>。</w:t>
      </w:r>
    </w:p>
    <w:p w:rsidR="00A6512D" w:rsidRDefault="00376D53" w:rsidP="008D793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sz w:val="24"/>
          <w:szCs w:val="24"/>
        </w:rPr>
        <w:t>本议案尚需提交公司</w:t>
      </w:r>
      <w:r>
        <w:rPr>
          <w:rFonts w:ascii="Arial" w:hAnsi="Arial" w:cs="Arial" w:hint="eastAsia"/>
          <w:sz w:val="24"/>
          <w:szCs w:val="24"/>
        </w:rPr>
        <w:t>2024</w:t>
      </w:r>
      <w:r>
        <w:rPr>
          <w:rFonts w:ascii="Arial" w:hAnsi="宋体" w:cs="Arial"/>
          <w:sz w:val="24"/>
          <w:szCs w:val="24"/>
        </w:rPr>
        <w:t>年年度股东大会审议。</w:t>
      </w:r>
    </w:p>
    <w:p w:rsidR="00A6512D" w:rsidRDefault="00376D53" w:rsidP="008D7937">
      <w:pPr>
        <w:spacing w:beforeLines="50" w:before="156" w:line="360" w:lineRule="auto"/>
        <w:ind w:firstLine="482"/>
        <w:outlineLvl w:val="0"/>
        <w:rPr>
          <w:rFonts w:ascii="Arial" w:hAnsi="宋体" w:cs="Arial"/>
          <w:b/>
          <w:sz w:val="24"/>
          <w:szCs w:val="24"/>
        </w:rPr>
      </w:pPr>
      <w:r>
        <w:rPr>
          <w:rFonts w:ascii="Arial" w:hAnsi="宋体" w:cs="Arial"/>
          <w:b/>
          <w:sz w:val="24"/>
          <w:szCs w:val="24"/>
        </w:rPr>
        <w:t>四、审议通过《关于公司</w:t>
      </w:r>
      <w:r>
        <w:rPr>
          <w:rFonts w:ascii="Arial" w:hAnsi="宋体" w:cs="Arial" w:hint="eastAsia"/>
          <w:b/>
          <w:sz w:val="24"/>
          <w:szCs w:val="24"/>
        </w:rPr>
        <w:t>2024</w:t>
      </w:r>
      <w:r>
        <w:rPr>
          <w:rFonts w:ascii="Arial" w:hAnsi="宋体" w:cs="Arial"/>
          <w:b/>
          <w:sz w:val="24"/>
          <w:szCs w:val="24"/>
        </w:rPr>
        <w:t>年度财务决算报告的议案》</w:t>
      </w:r>
    </w:p>
    <w:p w:rsidR="00A6512D" w:rsidRDefault="00376D53" w:rsidP="008D7937">
      <w:pPr>
        <w:spacing w:beforeLines="25" w:before="78" w:line="360" w:lineRule="auto"/>
        <w:ind w:firstLineChars="200" w:firstLine="480"/>
        <w:rPr>
          <w:rFonts w:ascii="Arial" w:hAnsi="宋体" w:cs="Arial"/>
          <w:sz w:val="24"/>
          <w:szCs w:val="24"/>
        </w:rPr>
      </w:pPr>
      <w:r>
        <w:rPr>
          <w:rFonts w:ascii="Arial" w:hAnsi="宋体" w:cs="Arial" w:hint="eastAsia"/>
          <w:sz w:val="24"/>
          <w:szCs w:val="24"/>
        </w:rPr>
        <w:t>经审议，董事会认为：</w:t>
      </w:r>
      <w:r>
        <w:rPr>
          <w:rFonts w:ascii="Arial" w:hAnsi="宋体" w:cs="Arial"/>
          <w:sz w:val="24"/>
          <w:szCs w:val="24"/>
        </w:rPr>
        <w:t>公司《</w:t>
      </w:r>
      <w:r>
        <w:rPr>
          <w:rFonts w:ascii="Arial" w:hAnsi="Arial" w:cs="Arial" w:hint="eastAsia"/>
          <w:sz w:val="24"/>
          <w:szCs w:val="24"/>
        </w:rPr>
        <w:t>2024</w:t>
      </w:r>
      <w:r>
        <w:rPr>
          <w:rFonts w:ascii="Arial" w:hAnsi="宋体" w:cs="Arial"/>
          <w:sz w:val="24"/>
          <w:szCs w:val="24"/>
        </w:rPr>
        <w:t>年度财务决算报告》客观、真实地反映了公司</w:t>
      </w:r>
      <w:r>
        <w:rPr>
          <w:rFonts w:ascii="Arial" w:hAnsi="Arial" w:cs="Arial" w:hint="eastAsia"/>
          <w:sz w:val="24"/>
          <w:szCs w:val="24"/>
        </w:rPr>
        <w:t>2024</w:t>
      </w:r>
      <w:r>
        <w:rPr>
          <w:rFonts w:ascii="Arial" w:hAnsi="宋体" w:cs="Arial"/>
          <w:sz w:val="24"/>
          <w:szCs w:val="24"/>
        </w:rPr>
        <w:t>年度的财务状况和经营成果。</w:t>
      </w:r>
      <w:bookmarkStart w:id="1" w:name="_Hlk162303411"/>
      <w:r>
        <w:rPr>
          <w:rFonts w:ascii="Arial" w:hAnsi="宋体" w:cs="Arial"/>
          <w:sz w:val="24"/>
          <w:szCs w:val="24"/>
        </w:rPr>
        <w:t>公司</w:t>
      </w:r>
      <w:r>
        <w:rPr>
          <w:rFonts w:ascii="Arial" w:hAnsi="Arial" w:cs="Arial" w:hint="eastAsia"/>
          <w:sz w:val="24"/>
          <w:szCs w:val="24"/>
        </w:rPr>
        <w:t>2024</w:t>
      </w:r>
      <w:r>
        <w:rPr>
          <w:rFonts w:ascii="Arial" w:hAnsi="宋体" w:cs="Arial"/>
          <w:sz w:val="24"/>
          <w:szCs w:val="24"/>
        </w:rPr>
        <w:t>年度财务报表及附注已经</w:t>
      </w:r>
      <w:r>
        <w:rPr>
          <w:rFonts w:ascii="Arial" w:hAnsi="宋体" w:cs="Arial" w:hint="eastAsia"/>
          <w:sz w:val="24"/>
          <w:szCs w:val="24"/>
        </w:rPr>
        <w:t>希格玛会计师事务所</w:t>
      </w:r>
      <w:r>
        <w:rPr>
          <w:rFonts w:ascii="Arial" w:hAnsi="宋体" w:cs="Arial"/>
          <w:sz w:val="24"/>
          <w:szCs w:val="24"/>
        </w:rPr>
        <w:t>（特殊普通合伙）审计并出具标准无保留意见</w:t>
      </w:r>
      <w:r>
        <w:rPr>
          <w:rFonts w:ascii="Arial" w:hAnsi="宋体" w:cs="Arial" w:hint="eastAsia"/>
          <w:sz w:val="24"/>
          <w:szCs w:val="24"/>
        </w:rPr>
        <w:t>。</w:t>
      </w:r>
    </w:p>
    <w:bookmarkEnd w:id="1"/>
    <w:p w:rsidR="00A6512D" w:rsidRDefault="00376D53" w:rsidP="008D7937">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本议案已经公司第六届董事会审计委员会第七次会议审议通过。</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hint="eastAsia"/>
          <w:sz w:val="24"/>
          <w:szCs w:val="24"/>
        </w:rPr>
        <w:t>具体内容</w:t>
      </w:r>
      <w:r>
        <w:rPr>
          <w:rFonts w:ascii="Arial" w:hAnsi="宋体" w:cs="Arial"/>
          <w:sz w:val="24"/>
          <w:szCs w:val="24"/>
        </w:rPr>
        <w:t>详见公司于同日刊登在中国证监会指定的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巨潮资讯网上的</w:t>
      </w:r>
      <w:r>
        <w:rPr>
          <w:rFonts w:ascii="Arial" w:hAnsi="宋体" w:cs="Arial"/>
          <w:sz w:val="24"/>
          <w:szCs w:val="24"/>
        </w:rPr>
        <w:t>《</w:t>
      </w:r>
      <w:r>
        <w:rPr>
          <w:rFonts w:ascii="Arial" w:hAnsi="Arial" w:cs="Arial" w:hint="eastAsia"/>
          <w:sz w:val="24"/>
          <w:szCs w:val="24"/>
        </w:rPr>
        <w:t>2024</w:t>
      </w:r>
      <w:r>
        <w:rPr>
          <w:rFonts w:ascii="Arial" w:hAnsi="宋体" w:cs="Arial"/>
          <w:sz w:val="24"/>
          <w:szCs w:val="24"/>
        </w:rPr>
        <w:t>年度财务决算报告》。</w:t>
      </w:r>
    </w:p>
    <w:p w:rsidR="00A6512D" w:rsidRDefault="00376D53" w:rsidP="008D793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sz w:val="24"/>
          <w:szCs w:val="24"/>
        </w:rPr>
        <w:t>本议案尚需提交公司</w:t>
      </w:r>
      <w:r>
        <w:rPr>
          <w:rFonts w:ascii="Arial" w:hAnsi="Arial" w:cs="Arial" w:hint="eastAsia"/>
          <w:sz w:val="24"/>
          <w:szCs w:val="24"/>
        </w:rPr>
        <w:t>2024</w:t>
      </w:r>
      <w:r>
        <w:rPr>
          <w:rFonts w:ascii="Arial" w:hAnsi="宋体" w:cs="Arial"/>
          <w:sz w:val="24"/>
          <w:szCs w:val="24"/>
        </w:rPr>
        <w:t>年年度股东大会审议。</w:t>
      </w:r>
    </w:p>
    <w:p w:rsidR="00A6512D" w:rsidRDefault="00376D53" w:rsidP="008D7937">
      <w:pPr>
        <w:spacing w:beforeLines="50" w:before="156" w:line="360" w:lineRule="auto"/>
        <w:ind w:firstLine="482"/>
        <w:outlineLvl w:val="0"/>
        <w:rPr>
          <w:rFonts w:ascii="Arial" w:hAnsi="宋体" w:cs="Arial"/>
          <w:b/>
          <w:sz w:val="24"/>
          <w:szCs w:val="24"/>
        </w:rPr>
      </w:pPr>
      <w:r>
        <w:rPr>
          <w:rFonts w:ascii="Arial" w:hAnsi="宋体" w:cs="Arial"/>
          <w:b/>
          <w:sz w:val="24"/>
          <w:szCs w:val="24"/>
        </w:rPr>
        <w:t>五、审议通过《关于公司</w:t>
      </w:r>
      <w:r>
        <w:rPr>
          <w:rFonts w:ascii="Arial" w:hAnsi="宋体" w:cs="Arial" w:hint="eastAsia"/>
          <w:b/>
          <w:sz w:val="24"/>
          <w:szCs w:val="24"/>
        </w:rPr>
        <w:t>2024</w:t>
      </w:r>
      <w:r>
        <w:rPr>
          <w:rFonts w:ascii="Arial" w:hAnsi="宋体" w:cs="Arial"/>
          <w:b/>
          <w:sz w:val="24"/>
          <w:szCs w:val="24"/>
        </w:rPr>
        <w:t>年度利润分配预案的议案》</w:t>
      </w:r>
    </w:p>
    <w:p w:rsidR="00A6512D" w:rsidRDefault="00376D53" w:rsidP="008D7937">
      <w:pPr>
        <w:autoSpaceDE w:val="0"/>
        <w:autoSpaceDN w:val="0"/>
        <w:adjustRightInd w:val="0"/>
        <w:spacing w:beforeLines="25" w:before="78" w:line="360" w:lineRule="auto"/>
        <w:ind w:firstLineChars="200" w:firstLine="480"/>
        <w:rPr>
          <w:rFonts w:ascii="Arial" w:hAnsi="宋体" w:cs="Arial"/>
          <w:kern w:val="0"/>
          <w:sz w:val="24"/>
          <w:szCs w:val="24"/>
        </w:rPr>
      </w:pPr>
      <w:r>
        <w:rPr>
          <w:rFonts w:ascii="Arial" w:hAnsi="宋体" w:cs="Arial" w:hint="eastAsia"/>
          <w:sz w:val="24"/>
          <w:szCs w:val="24"/>
        </w:rPr>
        <w:t>公司</w:t>
      </w:r>
      <w:r>
        <w:rPr>
          <w:rFonts w:ascii="Arial" w:hAnsi="宋体" w:cs="Arial" w:hint="eastAsia"/>
          <w:sz w:val="24"/>
          <w:szCs w:val="24"/>
        </w:rPr>
        <w:t>2024</w:t>
      </w:r>
      <w:r>
        <w:rPr>
          <w:rFonts w:ascii="Arial" w:hAnsi="宋体" w:cs="Arial" w:hint="eastAsia"/>
          <w:sz w:val="24"/>
          <w:szCs w:val="24"/>
        </w:rPr>
        <w:t>年度利润分配预案拟定为：以公司总股本</w:t>
      </w:r>
      <w:r>
        <w:rPr>
          <w:rFonts w:ascii="Arial" w:hAnsi="宋体" w:cs="Arial" w:hint="eastAsia"/>
          <w:sz w:val="24"/>
          <w:szCs w:val="24"/>
        </w:rPr>
        <w:t>246,790,497</w:t>
      </w:r>
      <w:r>
        <w:rPr>
          <w:rFonts w:ascii="Arial" w:hAnsi="宋体" w:cs="Arial" w:hint="eastAsia"/>
          <w:sz w:val="24"/>
          <w:szCs w:val="24"/>
        </w:rPr>
        <w:t>股为基数，向全体股东每</w:t>
      </w:r>
      <w:r>
        <w:rPr>
          <w:rFonts w:ascii="Arial" w:hAnsi="宋体" w:cs="Arial" w:hint="eastAsia"/>
          <w:sz w:val="24"/>
          <w:szCs w:val="24"/>
        </w:rPr>
        <w:t>10</w:t>
      </w:r>
      <w:r>
        <w:rPr>
          <w:rFonts w:ascii="Arial" w:hAnsi="宋体" w:cs="Arial" w:hint="eastAsia"/>
          <w:sz w:val="24"/>
          <w:szCs w:val="24"/>
        </w:rPr>
        <w:t>股派发现金股利人民币</w:t>
      </w:r>
      <w:r>
        <w:rPr>
          <w:rFonts w:ascii="Arial" w:hAnsi="宋体" w:cs="Arial" w:hint="eastAsia"/>
          <w:sz w:val="24"/>
          <w:szCs w:val="24"/>
        </w:rPr>
        <w:t>0.90</w:t>
      </w:r>
      <w:r>
        <w:rPr>
          <w:rFonts w:ascii="Arial" w:hAnsi="宋体" w:cs="Arial" w:hint="eastAsia"/>
          <w:sz w:val="24"/>
          <w:szCs w:val="24"/>
        </w:rPr>
        <w:t>元（含税），合计派发现金股利人民币</w:t>
      </w:r>
      <w:r>
        <w:rPr>
          <w:rFonts w:ascii="Arial" w:hAnsi="宋体" w:cs="Arial" w:hint="eastAsia"/>
          <w:sz w:val="24"/>
          <w:szCs w:val="24"/>
        </w:rPr>
        <w:t>22,211,144.73</w:t>
      </w:r>
      <w:r>
        <w:rPr>
          <w:rFonts w:ascii="Arial" w:hAnsi="宋体" w:cs="Arial" w:hint="eastAsia"/>
          <w:sz w:val="24"/>
          <w:szCs w:val="24"/>
        </w:rPr>
        <w:t>元（含税），剩余未分配利润结转以后年度。</w:t>
      </w:r>
      <w:r>
        <w:rPr>
          <w:rFonts w:ascii="Arial" w:hAnsi="宋体" w:cs="Arial" w:hint="eastAsia"/>
          <w:kern w:val="0"/>
          <w:sz w:val="24"/>
          <w:szCs w:val="24"/>
        </w:rPr>
        <w:t>本年度公司不进行资本公积金转增股本，不送红股。在本利润分配预案披露日至实施权益分派股权登记日期间，如公司股本总额发生变动的，将按照分配总额不变的原则对分配比例进行调整。</w:t>
      </w:r>
    </w:p>
    <w:p w:rsidR="00A6512D" w:rsidRDefault="00376D53" w:rsidP="008D7937">
      <w:pPr>
        <w:spacing w:beforeLines="25" w:before="78" w:line="360" w:lineRule="auto"/>
        <w:ind w:firstLineChars="200" w:firstLine="480"/>
        <w:rPr>
          <w:rFonts w:ascii="Arial" w:cs="Arial"/>
          <w:sz w:val="24"/>
          <w:szCs w:val="24"/>
        </w:rPr>
      </w:pPr>
      <w:r>
        <w:rPr>
          <w:rFonts w:ascii="Arial" w:cs="Arial" w:hint="eastAsia"/>
          <w:sz w:val="24"/>
          <w:szCs w:val="24"/>
        </w:rPr>
        <w:t>董事会认为：公司</w:t>
      </w:r>
      <w:r>
        <w:rPr>
          <w:rFonts w:ascii="Arial" w:cs="Arial" w:hint="eastAsia"/>
          <w:sz w:val="24"/>
          <w:szCs w:val="24"/>
        </w:rPr>
        <w:t>2024</w:t>
      </w:r>
      <w:r>
        <w:rPr>
          <w:rFonts w:ascii="Arial" w:cs="Arial" w:hint="eastAsia"/>
          <w:sz w:val="24"/>
          <w:szCs w:val="24"/>
        </w:rPr>
        <w:t>年度</w:t>
      </w:r>
      <w:r>
        <w:rPr>
          <w:rFonts w:ascii="Arial" w:cs="Arial"/>
          <w:sz w:val="24"/>
          <w:szCs w:val="24"/>
        </w:rPr>
        <w:t>利润分配预案符合《公司法》《关于进一步落实上市公司现金分红有关事项的通知》《上市公司监管指引第</w:t>
      </w:r>
      <w:r>
        <w:rPr>
          <w:rFonts w:ascii="Arial" w:cs="Arial"/>
          <w:sz w:val="24"/>
          <w:szCs w:val="24"/>
        </w:rPr>
        <w:t xml:space="preserve"> 3 </w:t>
      </w:r>
      <w:r>
        <w:rPr>
          <w:rFonts w:ascii="Arial" w:cs="Arial"/>
          <w:sz w:val="24"/>
          <w:szCs w:val="24"/>
        </w:rPr>
        <w:t>号</w:t>
      </w:r>
      <w:r>
        <w:rPr>
          <w:rFonts w:ascii="Arial" w:cs="Arial"/>
          <w:sz w:val="24"/>
          <w:szCs w:val="24"/>
        </w:rPr>
        <w:t>—</w:t>
      </w:r>
      <w:r>
        <w:rPr>
          <w:rFonts w:ascii="Arial" w:cs="Arial"/>
          <w:sz w:val="24"/>
          <w:szCs w:val="24"/>
        </w:rPr>
        <w:t>上市公司现金分红》等相关法律法规、规范性文件及《公司章程》《未来三年（</w:t>
      </w:r>
      <w:r>
        <w:rPr>
          <w:rFonts w:ascii="Arial" w:cs="Arial" w:hint="eastAsia"/>
          <w:sz w:val="24"/>
          <w:szCs w:val="24"/>
        </w:rPr>
        <w:t>2022</w:t>
      </w:r>
      <w:r>
        <w:rPr>
          <w:rFonts w:ascii="Arial" w:cs="Arial" w:hint="eastAsia"/>
          <w:sz w:val="24"/>
          <w:szCs w:val="24"/>
        </w:rPr>
        <w:t>年</w:t>
      </w:r>
      <w:r>
        <w:rPr>
          <w:rFonts w:ascii="Arial" w:cs="Arial" w:hint="eastAsia"/>
          <w:sz w:val="24"/>
          <w:szCs w:val="24"/>
        </w:rPr>
        <w:t>-2024</w:t>
      </w:r>
      <w:r>
        <w:rPr>
          <w:rFonts w:ascii="Arial" w:cs="Arial" w:hint="eastAsia"/>
          <w:sz w:val="24"/>
          <w:szCs w:val="24"/>
        </w:rPr>
        <w:t>年</w:t>
      </w:r>
      <w:r>
        <w:rPr>
          <w:rFonts w:ascii="Arial" w:cs="Arial"/>
          <w:sz w:val="24"/>
          <w:szCs w:val="24"/>
        </w:rPr>
        <w:t>）股东分红回报规划》等有关规定，并</w:t>
      </w:r>
      <w:r>
        <w:rPr>
          <w:rFonts w:ascii="Arial" w:cs="Arial" w:hint="eastAsia"/>
          <w:sz w:val="24"/>
          <w:szCs w:val="24"/>
        </w:rPr>
        <w:t>充分考虑了公司的经营状况、未来发展资金需求以及股东投资回报等综合因素，与公司经营业绩及未来发展相匹配，有利于全体股东共享公司的经营成果，具备合法性、合规性及合理性。</w:t>
      </w:r>
    </w:p>
    <w:p w:rsidR="00A6512D" w:rsidRDefault="00376D53" w:rsidP="008D7937">
      <w:pPr>
        <w:spacing w:beforeLines="25" w:before="78" w:line="360" w:lineRule="auto"/>
        <w:ind w:firstLineChars="200" w:firstLine="480"/>
        <w:rPr>
          <w:rFonts w:ascii="Arial" w:cs="Arial"/>
          <w:sz w:val="24"/>
          <w:szCs w:val="24"/>
        </w:rPr>
      </w:pPr>
      <w:r>
        <w:rPr>
          <w:rFonts w:ascii="Arial" w:hAnsi="宋体" w:cs="Arial" w:hint="eastAsia"/>
          <w:sz w:val="24"/>
          <w:szCs w:val="24"/>
        </w:rPr>
        <w:t>本议案已经公司第六届董事会审计委员会第七次会议审议通过</w:t>
      </w:r>
      <w:r>
        <w:rPr>
          <w:rFonts w:ascii="Arial" w:cs="Arial" w:hint="eastAsia"/>
          <w:sz w:val="24"/>
          <w:szCs w:val="24"/>
        </w:rPr>
        <w:t>和第六届董事会独立董事第五次专门会议审议通过。</w:t>
      </w:r>
      <w:r>
        <w:rPr>
          <w:rFonts w:ascii="Arial" w:hAnsi="宋体" w:cs="Arial"/>
          <w:sz w:val="24"/>
          <w:szCs w:val="24"/>
        </w:rPr>
        <w:t>公司监事会对</w:t>
      </w:r>
      <w:r>
        <w:rPr>
          <w:rFonts w:ascii="Arial" w:hAnsi="宋体" w:cs="Arial" w:hint="eastAsia"/>
          <w:sz w:val="24"/>
          <w:szCs w:val="24"/>
        </w:rPr>
        <w:t>本议案</w:t>
      </w:r>
      <w:r>
        <w:rPr>
          <w:rFonts w:ascii="Arial" w:hAnsi="宋体" w:cs="Arial"/>
          <w:sz w:val="24"/>
          <w:szCs w:val="24"/>
        </w:rPr>
        <w:t>发表了审核意见</w:t>
      </w:r>
      <w:r>
        <w:rPr>
          <w:rFonts w:ascii="Arial" w:hAnsi="宋体" w:cs="Arial" w:hint="eastAsia"/>
          <w:sz w:val="24"/>
          <w:szCs w:val="24"/>
        </w:rPr>
        <w:t>。</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hint="eastAsia"/>
          <w:sz w:val="24"/>
          <w:szCs w:val="24"/>
        </w:rPr>
        <w:t>具体内容</w:t>
      </w:r>
      <w:r>
        <w:rPr>
          <w:rFonts w:ascii="Arial" w:hAnsi="宋体" w:cs="Arial"/>
          <w:sz w:val="24"/>
          <w:szCs w:val="24"/>
        </w:rPr>
        <w:t>详见公司于同日刊登在中国证监会指定的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巨潮资讯网上的《关于</w:t>
      </w:r>
      <w:r>
        <w:rPr>
          <w:rFonts w:ascii="Arial" w:hAnsi="宋体" w:cs="Arial" w:hint="eastAsia"/>
          <w:sz w:val="24"/>
          <w:szCs w:val="24"/>
        </w:rPr>
        <w:t>2024</w:t>
      </w:r>
      <w:r>
        <w:rPr>
          <w:rFonts w:ascii="Arial" w:hAnsi="宋体" w:cs="Arial" w:hint="eastAsia"/>
          <w:sz w:val="24"/>
          <w:szCs w:val="24"/>
        </w:rPr>
        <w:t>年度利润分配预案的公告》及</w:t>
      </w:r>
      <w:r>
        <w:rPr>
          <w:rFonts w:ascii="Arial" w:hAnsi="宋体" w:cs="Arial"/>
          <w:sz w:val="24"/>
          <w:szCs w:val="24"/>
        </w:rPr>
        <w:t>相关报告。</w:t>
      </w:r>
    </w:p>
    <w:p w:rsidR="00A6512D" w:rsidRDefault="00376D53" w:rsidP="008D793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sz w:val="24"/>
          <w:szCs w:val="24"/>
        </w:rPr>
        <w:t>本议案尚需提交公司</w:t>
      </w:r>
      <w:r>
        <w:rPr>
          <w:rFonts w:ascii="Arial" w:hAnsi="Arial" w:cs="Arial" w:hint="eastAsia"/>
          <w:sz w:val="24"/>
          <w:szCs w:val="24"/>
        </w:rPr>
        <w:t>2024</w:t>
      </w:r>
      <w:r>
        <w:rPr>
          <w:rFonts w:ascii="Arial" w:hAnsi="宋体" w:cs="Arial"/>
          <w:sz w:val="24"/>
          <w:szCs w:val="24"/>
        </w:rPr>
        <w:t>年年度股东大会审议。</w:t>
      </w:r>
    </w:p>
    <w:p w:rsidR="00A6512D" w:rsidRDefault="00376D53" w:rsidP="008D7937">
      <w:pPr>
        <w:spacing w:beforeLines="50" w:before="156" w:line="360" w:lineRule="auto"/>
        <w:ind w:firstLine="482"/>
        <w:outlineLvl w:val="0"/>
        <w:rPr>
          <w:rFonts w:ascii="Arial" w:hAnsi="宋体" w:cs="Arial"/>
          <w:b/>
          <w:sz w:val="24"/>
          <w:szCs w:val="24"/>
        </w:rPr>
      </w:pPr>
      <w:r>
        <w:rPr>
          <w:rFonts w:ascii="Arial" w:hAnsi="宋体" w:cs="Arial"/>
          <w:b/>
          <w:sz w:val="24"/>
          <w:szCs w:val="24"/>
        </w:rPr>
        <w:t>六、审议通过《关于公司</w:t>
      </w:r>
      <w:r>
        <w:rPr>
          <w:rFonts w:ascii="Arial" w:hAnsi="宋体" w:cs="Arial" w:hint="eastAsia"/>
          <w:b/>
          <w:sz w:val="24"/>
          <w:szCs w:val="24"/>
        </w:rPr>
        <w:t>2024</w:t>
      </w:r>
      <w:r>
        <w:rPr>
          <w:rFonts w:ascii="Arial" w:hAnsi="宋体" w:cs="Arial"/>
          <w:b/>
          <w:sz w:val="24"/>
          <w:szCs w:val="24"/>
        </w:rPr>
        <w:t>年度内部控制自我评价报告的议案》</w:t>
      </w:r>
    </w:p>
    <w:p w:rsidR="00A6512D" w:rsidRDefault="00376D53" w:rsidP="008D7937">
      <w:pPr>
        <w:spacing w:beforeLines="25" w:before="78" w:line="360" w:lineRule="auto"/>
        <w:ind w:firstLineChars="200" w:firstLine="480"/>
        <w:rPr>
          <w:rFonts w:ascii="Arial" w:hAnsi="宋体" w:cs="Arial"/>
          <w:sz w:val="24"/>
          <w:szCs w:val="24"/>
        </w:rPr>
      </w:pPr>
      <w:r>
        <w:rPr>
          <w:rFonts w:ascii="Arial" w:hAnsi="宋体" w:cs="Arial" w:hint="eastAsia"/>
          <w:sz w:val="24"/>
          <w:szCs w:val="24"/>
        </w:rPr>
        <w:t>经审议，董事会认为：公司根据自身实际情况和中国证监会、深圳证券交易所的相关要求，建立了较为健全、合理的内部控制体系，各项制度能够得到有效执行。公司内部控制制度覆盖了业务活动和内部管理的各个环节和层面，能够适应经营管理和业务发展需要，对公司经营管理起到了较好的风险防范和控制作用，保证了公司各项业务活动的有序、有效开展，保证了会计资料的真实性、合法性、完整性，保护了资产的安全、完整，维护了公司及股东的利益。</w:t>
      </w:r>
    </w:p>
    <w:p w:rsidR="00A6512D" w:rsidRDefault="00376D53" w:rsidP="008D7937">
      <w:pPr>
        <w:spacing w:beforeLines="25" w:before="78" w:line="360" w:lineRule="auto"/>
        <w:ind w:firstLineChars="200" w:firstLine="480"/>
        <w:rPr>
          <w:rFonts w:ascii="Arial" w:cs="Arial"/>
          <w:sz w:val="24"/>
          <w:szCs w:val="24"/>
        </w:rPr>
      </w:pPr>
      <w:r>
        <w:rPr>
          <w:rFonts w:ascii="Arial" w:hAnsi="宋体" w:cs="Arial" w:hint="eastAsia"/>
          <w:sz w:val="24"/>
          <w:szCs w:val="24"/>
        </w:rPr>
        <w:t>本议案已经公司第六届董事会审计委员会第七次会议审议通过</w:t>
      </w:r>
      <w:r>
        <w:rPr>
          <w:rFonts w:ascii="Arial" w:cs="Arial" w:hint="eastAsia"/>
          <w:sz w:val="24"/>
          <w:szCs w:val="24"/>
        </w:rPr>
        <w:t>和第六届董事会独立董事第五次专门会议审议通过。</w:t>
      </w:r>
      <w:r>
        <w:rPr>
          <w:rFonts w:ascii="Arial" w:hAnsi="宋体" w:cs="Arial"/>
          <w:sz w:val="24"/>
          <w:szCs w:val="24"/>
        </w:rPr>
        <w:t>公司监事会对</w:t>
      </w:r>
      <w:r>
        <w:rPr>
          <w:rFonts w:ascii="Arial" w:hAnsi="宋体" w:cs="Arial" w:hint="eastAsia"/>
          <w:sz w:val="24"/>
          <w:szCs w:val="24"/>
        </w:rPr>
        <w:t>本议案</w:t>
      </w:r>
      <w:r>
        <w:rPr>
          <w:rFonts w:ascii="Arial" w:hAnsi="宋体" w:cs="Arial"/>
          <w:sz w:val="24"/>
          <w:szCs w:val="24"/>
        </w:rPr>
        <w:t>发表了审核意见</w:t>
      </w:r>
      <w:r>
        <w:rPr>
          <w:rFonts w:ascii="Arial" w:hAnsi="宋体" w:cs="Arial" w:hint="eastAsia"/>
          <w:sz w:val="24"/>
          <w:szCs w:val="24"/>
        </w:rPr>
        <w:t>，</w:t>
      </w:r>
      <w:r>
        <w:rPr>
          <w:rFonts w:ascii="Arial" w:cs="Arial" w:hint="eastAsia"/>
          <w:sz w:val="24"/>
          <w:szCs w:val="24"/>
        </w:rPr>
        <w:t>会计师</w:t>
      </w:r>
      <w:r>
        <w:rPr>
          <w:rFonts w:ascii="Arial" w:cs="Arial"/>
          <w:sz w:val="24"/>
          <w:szCs w:val="24"/>
        </w:rPr>
        <w:t>事务所出具了内部控制</w:t>
      </w:r>
      <w:r>
        <w:rPr>
          <w:rFonts w:ascii="Arial" w:cs="Arial" w:hint="eastAsia"/>
          <w:sz w:val="24"/>
          <w:szCs w:val="24"/>
        </w:rPr>
        <w:t>审计</w:t>
      </w:r>
      <w:r>
        <w:rPr>
          <w:rFonts w:ascii="Arial" w:cs="Arial"/>
          <w:sz w:val="24"/>
          <w:szCs w:val="24"/>
        </w:rPr>
        <w:t>报告，</w:t>
      </w:r>
      <w:r>
        <w:rPr>
          <w:rFonts w:ascii="Arial" w:cs="Arial" w:hint="eastAsia"/>
          <w:sz w:val="24"/>
          <w:szCs w:val="24"/>
        </w:rPr>
        <w:t>保荐代表人</w:t>
      </w:r>
      <w:r>
        <w:rPr>
          <w:rFonts w:ascii="Arial" w:cs="Arial"/>
          <w:sz w:val="24"/>
          <w:szCs w:val="24"/>
        </w:rPr>
        <w:t>出具了无异议的核查意见。</w:t>
      </w:r>
    </w:p>
    <w:p w:rsidR="00A6512D" w:rsidRDefault="00376D53" w:rsidP="008D7937">
      <w:pPr>
        <w:spacing w:beforeLines="25" w:before="78" w:line="360" w:lineRule="auto"/>
        <w:ind w:firstLineChars="200" w:firstLine="480"/>
        <w:rPr>
          <w:rFonts w:ascii="Arial" w:hAnsi="Arial" w:cs="Arial"/>
          <w:sz w:val="24"/>
          <w:szCs w:val="24"/>
        </w:rPr>
      </w:pPr>
      <w:r>
        <w:rPr>
          <w:rFonts w:ascii="Arial" w:hAnsi="宋体" w:cs="Arial" w:hint="eastAsia"/>
          <w:sz w:val="24"/>
          <w:szCs w:val="24"/>
        </w:rPr>
        <w:t>具体内容</w:t>
      </w:r>
      <w:r>
        <w:rPr>
          <w:rFonts w:ascii="Arial" w:hAnsi="宋体" w:cs="Arial"/>
          <w:sz w:val="24"/>
          <w:szCs w:val="24"/>
        </w:rPr>
        <w:t>详见公司于同日刊登在中国证监会指定的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巨潮资讯网上的《</w:t>
      </w:r>
      <w:r>
        <w:rPr>
          <w:rFonts w:ascii="Arial" w:hAnsi="宋体" w:cs="Arial" w:hint="eastAsia"/>
          <w:sz w:val="24"/>
          <w:szCs w:val="24"/>
        </w:rPr>
        <w:t>2024</w:t>
      </w:r>
      <w:r>
        <w:rPr>
          <w:rFonts w:ascii="Arial" w:hAnsi="宋体" w:cs="Arial" w:hint="eastAsia"/>
          <w:sz w:val="24"/>
          <w:szCs w:val="24"/>
        </w:rPr>
        <w:t>年度内部控制自我评价报告》及相关</w:t>
      </w:r>
      <w:r>
        <w:rPr>
          <w:rFonts w:ascii="Arial" w:hAnsi="宋体" w:cs="Arial"/>
          <w:sz w:val="24"/>
          <w:szCs w:val="24"/>
        </w:rPr>
        <w:t>报告</w:t>
      </w:r>
      <w:r>
        <w:rPr>
          <w:rFonts w:ascii="Arial" w:hAnsi="宋体" w:cs="Arial" w:hint="eastAsia"/>
          <w:sz w:val="24"/>
          <w:szCs w:val="24"/>
        </w:rPr>
        <w:t>。</w:t>
      </w:r>
    </w:p>
    <w:p w:rsidR="00A6512D" w:rsidRDefault="00376D53" w:rsidP="008D793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8D793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七、审议通过《关于公司</w:t>
      </w:r>
      <w:r>
        <w:rPr>
          <w:rFonts w:ascii="Arial" w:hAnsi="宋体" w:cs="Arial" w:hint="eastAsia"/>
          <w:b/>
          <w:sz w:val="24"/>
          <w:szCs w:val="24"/>
        </w:rPr>
        <w:t>2024</w:t>
      </w:r>
      <w:r>
        <w:rPr>
          <w:rFonts w:ascii="Arial" w:hAnsi="宋体" w:cs="Arial" w:hint="eastAsia"/>
          <w:b/>
          <w:sz w:val="24"/>
          <w:szCs w:val="24"/>
        </w:rPr>
        <w:t>年度募集资金存放与使用情况专项报告的议案》</w:t>
      </w:r>
    </w:p>
    <w:p w:rsidR="00ED2467" w:rsidRDefault="00376D53" w:rsidP="00B07EF9">
      <w:pPr>
        <w:autoSpaceDE w:val="0"/>
        <w:autoSpaceDN w:val="0"/>
        <w:adjustRightInd w:val="0"/>
        <w:spacing w:beforeLines="25" w:before="78" w:afterLines="25" w:after="78" w:line="360" w:lineRule="auto"/>
        <w:ind w:firstLineChars="200" w:firstLine="480"/>
        <w:jc w:val="left"/>
        <w:outlineLvl w:val="1"/>
        <w:rPr>
          <w:rFonts w:ascii="Arial" w:hAnsi="宋体" w:cs="Arial"/>
          <w:sz w:val="24"/>
          <w:szCs w:val="24"/>
        </w:rPr>
      </w:pPr>
      <w:r>
        <w:rPr>
          <w:rFonts w:ascii="Arial" w:hAnsi="宋体" w:cs="Arial"/>
          <w:sz w:val="24"/>
          <w:szCs w:val="24"/>
        </w:rPr>
        <w:t>经审议，</w:t>
      </w:r>
      <w:r>
        <w:rPr>
          <w:rFonts w:ascii="Arial" w:hAnsi="宋体" w:cs="Arial" w:hint="eastAsia"/>
          <w:sz w:val="24"/>
          <w:szCs w:val="24"/>
        </w:rPr>
        <w:t>董事会认为：</w:t>
      </w:r>
      <w:r w:rsidR="00ED2467" w:rsidRPr="00ED2467">
        <w:rPr>
          <w:rFonts w:ascii="Arial" w:hAnsi="宋体" w:cs="Arial" w:hint="eastAsia"/>
          <w:sz w:val="24"/>
          <w:szCs w:val="24"/>
        </w:rPr>
        <w:t>公司严格按照《上市公司监管指引第</w:t>
      </w:r>
      <w:r w:rsidR="00ED2467" w:rsidRPr="00ED2467">
        <w:rPr>
          <w:rFonts w:ascii="Arial" w:hAnsi="宋体" w:cs="Arial"/>
          <w:sz w:val="24"/>
          <w:szCs w:val="24"/>
        </w:rPr>
        <w:t>2</w:t>
      </w:r>
      <w:r w:rsidR="00ED2467" w:rsidRPr="00ED2467">
        <w:rPr>
          <w:rFonts w:ascii="Arial" w:hAnsi="宋体" w:cs="Arial" w:hint="eastAsia"/>
          <w:sz w:val="24"/>
          <w:szCs w:val="24"/>
        </w:rPr>
        <w:t>号——上市公司募集资金管理和使用的监管要求》《深圳证券交易所上市公司自律监管指引第</w:t>
      </w:r>
      <w:r w:rsidR="00ED2467" w:rsidRPr="00ED2467">
        <w:rPr>
          <w:rFonts w:ascii="Arial" w:hAnsi="宋体" w:cs="Arial"/>
          <w:sz w:val="24"/>
          <w:szCs w:val="24"/>
        </w:rPr>
        <w:t>2</w:t>
      </w:r>
      <w:r w:rsidR="00ED2467" w:rsidRPr="00ED2467">
        <w:rPr>
          <w:rFonts w:ascii="Arial" w:hAnsi="宋体" w:cs="Arial" w:hint="eastAsia"/>
          <w:sz w:val="24"/>
          <w:szCs w:val="24"/>
        </w:rPr>
        <w:t>号——创业板上市公司规范运作》等相关法律法规、规范性文件和公司《募集资金管理制度》等有关规定存放、管理和使用募集资金，并及时、真实、准确、完整</w:t>
      </w:r>
      <w:r w:rsidR="00767042">
        <w:rPr>
          <w:rFonts w:ascii="Arial" w:hAnsi="宋体" w:cs="Arial" w:hint="eastAsia"/>
          <w:sz w:val="24"/>
          <w:szCs w:val="24"/>
        </w:rPr>
        <w:t>地</w:t>
      </w:r>
      <w:r w:rsidR="00ED2467" w:rsidRPr="00ED2467">
        <w:rPr>
          <w:rFonts w:ascii="Arial" w:hAnsi="宋体" w:cs="Arial" w:hint="eastAsia"/>
          <w:sz w:val="24"/>
          <w:szCs w:val="24"/>
        </w:rPr>
        <w:t>履行相关信息披露义务，不存在变相改变募集资金投向和损害公司及全体股东利益的情形。</w:t>
      </w:r>
    </w:p>
    <w:p w:rsidR="00ED2467" w:rsidRDefault="005E7D0D" w:rsidP="00B07EF9">
      <w:pPr>
        <w:autoSpaceDE w:val="0"/>
        <w:autoSpaceDN w:val="0"/>
        <w:adjustRightInd w:val="0"/>
        <w:spacing w:beforeLines="25" w:before="78" w:afterLines="25" w:after="78" w:line="360" w:lineRule="auto"/>
        <w:ind w:firstLineChars="200" w:firstLine="480"/>
        <w:jc w:val="left"/>
        <w:outlineLvl w:val="1"/>
        <w:rPr>
          <w:rFonts w:ascii="Arial" w:hAnsi="宋体" w:cs="Arial"/>
          <w:sz w:val="24"/>
          <w:szCs w:val="24"/>
        </w:rPr>
      </w:pPr>
      <w:r w:rsidRPr="00B07EF9">
        <w:rPr>
          <w:rFonts w:ascii="Arial" w:hAnsi="宋体" w:cs="Arial" w:hint="eastAsia"/>
          <w:sz w:val="24"/>
          <w:szCs w:val="24"/>
        </w:rPr>
        <w:t>该报告符合</w:t>
      </w:r>
      <w:bookmarkStart w:id="2" w:name="OLE_LINK1"/>
      <w:bookmarkStart w:id="3" w:name="OLE_LINK2"/>
      <w:r w:rsidRPr="00B07EF9">
        <w:rPr>
          <w:rFonts w:ascii="Arial" w:hAnsi="宋体" w:cs="Arial" w:hint="eastAsia"/>
          <w:sz w:val="24"/>
          <w:szCs w:val="24"/>
        </w:rPr>
        <w:t>《深圳证券交易所上市公司自律监管指引第</w:t>
      </w:r>
      <w:r w:rsidRPr="00B07EF9">
        <w:rPr>
          <w:rFonts w:ascii="Arial" w:hAnsi="宋体" w:cs="Arial"/>
          <w:sz w:val="24"/>
          <w:szCs w:val="24"/>
        </w:rPr>
        <w:t>2</w:t>
      </w:r>
      <w:r w:rsidRPr="00B07EF9">
        <w:rPr>
          <w:rFonts w:ascii="Arial" w:hAnsi="宋体" w:cs="Arial" w:hint="eastAsia"/>
          <w:sz w:val="24"/>
          <w:szCs w:val="24"/>
        </w:rPr>
        <w:t>号——创业板上市公司规范运作》</w:t>
      </w:r>
      <w:bookmarkEnd w:id="2"/>
      <w:bookmarkEnd w:id="3"/>
      <w:r w:rsidRPr="00B07EF9">
        <w:rPr>
          <w:rFonts w:ascii="Arial" w:hAnsi="宋体" w:cs="Arial" w:hint="eastAsia"/>
          <w:sz w:val="24"/>
          <w:szCs w:val="24"/>
        </w:rPr>
        <w:t>等要求，真实、准确、完整地反映了公司</w:t>
      </w:r>
      <w:r w:rsidRPr="00B07EF9">
        <w:rPr>
          <w:rFonts w:ascii="Arial" w:hAnsi="宋体" w:cs="Arial"/>
          <w:sz w:val="24"/>
          <w:szCs w:val="24"/>
        </w:rPr>
        <w:t>2024</w:t>
      </w:r>
      <w:r w:rsidRPr="00B07EF9">
        <w:rPr>
          <w:rFonts w:ascii="Arial" w:hAnsi="宋体" w:cs="Arial" w:hint="eastAsia"/>
          <w:sz w:val="24"/>
          <w:szCs w:val="24"/>
        </w:rPr>
        <w:t>年度募集资金的存放与</w:t>
      </w:r>
      <w:r w:rsidRPr="00B07EF9">
        <w:rPr>
          <w:rFonts w:ascii="Arial" w:hAnsi="宋体" w:cs="Arial"/>
          <w:sz w:val="24"/>
          <w:szCs w:val="24"/>
        </w:rPr>
        <w:t>使用情况</w:t>
      </w:r>
      <w:r w:rsidRPr="00B07EF9">
        <w:rPr>
          <w:rFonts w:ascii="Arial" w:hAnsi="宋体" w:cs="Arial" w:hint="eastAsia"/>
          <w:sz w:val="24"/>
          <w:szCs w:val="24"/>
        </w:rPr>
        <w:t>，不存在虚假记载、误导性陈述或重大遗漏</w:t>
      </w:r>
      <w:r w:rsidR="00ED2467">
        <w:rPr>
          <w:rFonts w:ascii="Arial" w:hAnsi="宋体" w:cs="Arial" w:hint="eastAsia"/>
          <w:sz w:val="24"/>
          <w:szCs w:val="24"/>
        </w:rPr>
        <w:t>。</w:t>
      </w:r>
    </w:p>
    <w:p w:rsidR="00A6512D" w:rsidRDefault="00376D53" w:rsidP="00B07EF9">
      <w:pPr>
        <w:autoSpaceDE w:val="0"/>
        <w:autoSpaceDN w:val="0"/>
        <w:adjustRightInd w:val="0"/>
        <w:spacing w:beforeLines="25" w:before="78" w:afterLines="25" w:after="78" w:line="360" w:lineRule="auto"/>
        <w:ind w:firstLineChars="200" w:firstLine="480"/>
        <w:jc w:val="left"/>
        <w:outlineLvl w:val="1"/>
        <w:rPr>
          <w:rFonts w:ascii="Arial" w:cs="Arial"/>
          <w:sz w:val="24"/>
          <w:szCs w:val="24"/>
        </w:rPr>
      </w:pPr>
      <w:r>
        <w:rPr>
          <w:rFonts w:ascii="Arial" w:hAnsi="宋体" w:cs="Arial" w:hint="eastAsia"/>
          <w:sz w:val="24"/>
          <w:szCs w:val="24"/>
        </w:rPr>
        <w:t>本议案已经公司第六届董事会审计委员会第七次会议审议通过</w:t>
      </w:r>
      <w:r>
        <w:rPr>
          <w:rFonts w:ascii="Arial" w:cs="Arial" w:hint="eastAsia"/>
          <w:sz w:val="24"/>
          <w:szCs w:val="24"/>
        </w:rPr>
        <w:t>和第六届董事会独立董事第五次专门会议审议通过。</w:t>
      </w:r>
      <w:r>
        <w:rPr>
          <w:rFonts w:ascii="Arial" w:hAnsi="宋体" w:cs="Arial"/>
          <w:sz w:val="24"/>
          <w:szCs w:val="24"/>
        </w:rPr>
        <w:t>公司监事会对</w:t>
      </w:r>
      <w:r>
        <w:rPr>
          <w:rFonts w:ascii="Arial" w:hAnsi="宋体" w:cs="Arial" w:hint="eastAsia"/>
          <w:sz w:val="24"/>
          <w:szCs w:val="24"/>
        </w:rPr>
        <w:t>本议案</w:t>
      </w:r>
      <w:r>
        <w:rPr>
          <w:rFonts w:ascii="Arial" w:hAnsi="宋体" w:cs="Arial"/>
          <w:sz w:val="24"/>
          <w:szCs w:val="24"/>
        </w:rPr>
        <w:t>发表了审核意见</w:t>
      </w:r>
      <w:r>
        <w:rPr>
          <w:rFonts w:ascii="Arial" w:hAnsi="宋体" w:cs="Arial" w:hint="eastAsia"/>
          <w:sz w:val="24"/>
          <w:szCs w:val="24"/>
        </w:rPr>
        <w:t>，</w:t>
      </w:r>
      <w:r>
        <w:rPr>
          <w:rFonts w:ascii="Arial" w:cs="Arial" w:hint="eastAsia"/>
          <w:sz w:val="24"/>
          <w:szCs w:val="24"/>
        </w:rPr>
        <w:t>会计师</w:t>
      </w:r>
      <w:r>
        <w:rPr>
          <w:rFonts w:ascii="Arial" w:cs="Arial"/>
          <w:sz w:val="24"/>
          <w:szCs w:val="24"/>
        </w:rPr>
        <w:t>事务所出具了</w:t>
      </w:r>
      <w:r>
        <w:rPr>
          <w:rFonts w:ascii="Arial" w:cs="Arial" w:hint="eastAsia"/>
          <w:sz w:val="24"/>
          <w:szCs w:val="24"/>
        </w:rPr>
        <w:t>鉴证报告</w:t>
      </w:r>
      <w:r>
        <w:rPr>
          <w:rFonts w:ascii="Arial" w:cs="Arial"/>
          <w:sz w:val="24"/>
          <w:szCs w:val="24"/>
        </w:rPr>
        <w:t>，</w:t>
      </w:r>
      <w:r>
        <w:rPr>
          <w:rFonts w:ascii="Arial" w:cs="Arial" w:hint="eastAsia"/>
          <w:sz w:val="24"/>
          <w:szCs w:val="24"/>
        </w:rPr>
        <w:t>保荐人</w:t>
      </w:r>
      <w:r>
        <w:rPr>
          <w:rFonts w:ascii="Arial" w:cs="Arial"/>
          <w:sz w:val="24"/>
          <w:szCs w:val="24"/>
        </w:rPr>
        <w:t>出具了无异议的核查意见。</w:t>
      </w:r>
    </w:p>
    <w:p w:rsidR="00A6512D" w:rsidRDefault="00376D53" w:rsidP="00B07EF9">
      <w:pPr>
        <w:spacing w:beforeLines="25" w:before="78" w:line="360" w:lineRule="auto"/>
        <w:ind w:firstLineChars="200" w:firstLine="480"/>
        <w:rPr>
          <w:rFonts w:ascii="Arial" w:hAnsi="宋体" w:cs="Arial"/>
          <w:sz w:val="24"/>
          <w:szCs w:val="24"/>
        </w:rPr>
      </w:pPr>
      <w:r>
        <w:rPr>
          <w:rFonts w:ascii="Arial" w:hAnsi="宋体" w:cs="Arial"/>
          <w:sz w:val="24"/>
          <w:szCs w:val="24"/>
        </w:rPr>
        <w:t>具体内容详见</w:t>
      </w:r>
      <w:r>
        <w:rPr>
          <w:rFonts w:ascii="Arial" w:hAnsi="宋体" w:cs="Arial" w:hint="eastAsia"/>
          <w:sz w:val="24"/>
          <w:szCs w:val="24"/>
        </w:rPr>
        <w:t>公司</w:t>
      </w:r>
      <w:r>
        <w:rPr>
          <w:rFonts w:ascii="Arial" w:hAnsi="宋体" w:cs="Arial"/>
          <w:sz w:val="24"/>
          <w:szCs w:val="24"/>
        </w:rPr>
        <w:t>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w:t>
      </w:r>
      <w:r>
        <w:rPr>
          <w:rFonts w:ascii="Arial" w:hAnsi="宋体" w:cs="Arial"/>
          <w:sz w:val="24"/>
          <w:szCs w:val="24"/>
        </w:rPr>
        <w:t>上的</w:t>
      </w:r>
      <w:r>
        <w:rPr>
          <w:rFonts w:ascii="Arial" w:hAnsi="宋体" w:cs="Arial" w:hint="eastAsia"/>
          <w:sz w:val="24"/>
          <w:szCs w:val="24"/>
        </w:rPr>
        <w:t>《</w:t>
      </w:r>
      <w:r>
        <w:rPr>
          <w:rFonts w:ascii="Arial" w:hAnsi="宋体" w:cs="Arial" w:hint="eastAsia"/>
          <w:sz w:val="24"/>
          <w:szCs w:val="24"/>
        </w:rPr>
        <w:t>2024</w:t>
      </w:r>
      <w:r>
        <w:rPr>
          <w:rFonts w:ascii="Arial" w:hAnsi="宋体" w:cs="Arial" w:hint="eastAsia"/>
          <w:sz w:val="24"/>
          <w:szCs w:val="24"/>
        </w:rPr>
        <w:t>年度募集资金存放与使用情况专项报告》及</w:t>
      </w:r>
      <w:r>
        <w:rPr>
          <w:rFonts w:ascii="Arial" w:hAnsi="宋体" w:cs="Arial"/>
          <w:sz w:val="24"/>
          <w:szCs w:val="24"/>
        </w:rPr>
        <w:t>相关报告</w:t>
      </w:r>
      <w:r>
        <w:rPr>
          <w:rFonts w:ascii="Arial" w:hAnsi="宋体" w:cs="Arial" w:hint="eastAsia"/>
          <w:sz w:val="24"/>
          <w:szCs w:val="24"/>
        </w:rPr>
        <w:t>。</w:t>
      </w:r>
    </w:p>
    <w:p w:rsidR="00A6512D" w:rsidRDefault="00376D53" w:rsidP="00E507F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E507F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八、审议通过《关于公司</w:t>
      </w:r>
      <w:r>
        <w:rPr>
          <w:rFonts w:ascii="Arial" w:hAnsi="宋体" w:cs="Arial" w:hint="eastAsia"/>
          <w:b/>
          <w:sz w:val="24"/>
          <w:szCs w:val="24"/>
        </w:rPr>
        <w:t>2024</w:t>
      </w:r>
      <w:r>
        <w:rPr>
          <w:rFonts w:ascii="Arial" w:hAnsi="宋体" w:cs="Arial" w:hint="eastAsia"/>
          <w:b/>
          <w:sz w:val="24"/>
          <w:szCs w:val="24"/>
        </w:rPr>
        <w:t>年度非经营性资金占用及其他关联资金往来情况的议案》</w:t>
      </w:r>
    </w:p>
    <w:p w:rsidR="00BD3D0E" w:rsidRDefault="00376D53" w:rsidP="00B07EF9">
      <w:pPr>
        <w:spacing w:line="360" w:lineRule="auto"/>
        <w:ind w:firstLineChars="200" w:firstLine="480"/>
        <w:rPr>
          <w:rFonts w:ascii="Arial" w:cs="Arial"/>
          <w:sz w:val="24"/>
          <w:szCs w:val="24"/>
        </w:rPr>
      </w:pPr>
      <w:r>
        <w:rPr>
          <w:rFonts w:ascii="Arial" w:cs="Arial"/>
          <w:sz w:val="24"/>
          <w:szCs w:val="24"/>
        </w:rPr>
        <w:t>经审议，</w:t>
      </w:r>
      <w:r>
        <w:rPr>
          <w:rFonts w:ascii="Arial" w:cs="Arial" w:hint="eastAsia"/>
          <w:sz w:val="24"/>
          <w:szCs w:val="24"/>
        </w:rPr>
        <w:t>董事会认为：</w:t>
      </w:r>
      <w:r w:rsidR="005E00D4" w:rsidRPr="005E00D4">
        <w:rPr>
          <w:rFonts w:ascii="Arial" w:cs="Arial" w:hint="eastAsia"/>
          <w:sz w:val="24"/>
          <w:szCs w:val="24"/>
        </w:rPr>
        <w:t>报告期内，公司不存在控股股东、实际控制人及其附属企业，以及其他关联方违规占用公司资金的情况，也不存在以前年度发生并累计至</w:t>
      </w:r>
      <w:r w:rsidR="005E00D4" w:rsidRPr="005E00D4">
        <w:rPr>
          <w:rFonts w:ascii="Arial" w:cs="Arial" w:hint="eastAsia"/>
          <w:sz w:val="24"/>
          <w:szCs w:val="24"/>
        </w:rPr>
        <w:t>2024</w:t>
      </w:r>
      <w:r w:rsidR="005E00D4" w:rsidRPr="005E00D4">
        <w:rPr>
          <w:rFonts w:ascii="Arial" w:cs="Arial" w:hint="eastAsia"/>
          <w:sz w:val="24"/>
          <w:szCs w:val="24"/>
        </w:rPr>
        <w:t>年</w:t>
      </w:r>
      <w:r w:rsidR="005E00D4" w:rsidRPr="005E00D4">
        <w:rPr>
          <w:rFonts w:ascii="Arial" w:cs="Arial" w:hint="eastAsia"/>
          <w:sz w:val="24"/>
          <w:szCs w:val="24"/>
        </w:rPr>
        <w:t>12</w:t>
      </w:r>
      <w:r w:rsidR="005E00D4" w:rsidRPr="005E00D4">
        <w:rPr>
          <w:rFonts w:ascii="Arial" w:cs="Arial" w:hint="eastAsia"/>
          <w:sz w:val="24"/>
          <w:szCs w:val="24"/>
        </w:rPr>
        <w:t>月</w:t>
      </w:r>
      <w:r w:rsidR="005E00D4" w:rsidRPr="005E00D4">
        <w:rPr>
          <w:rFonts w:ascii="Arial" w:cs="Arial" w:hint="eastAsia"/>
          <w:sz w:val="24"/>
          <w:szCs w:val="24"/>
        </w:rPr>
        <w:t>31</w:t>
      </w:r>
      <w:r w:rsidR="005E00D4" w:rsidRPr="005E00D4">
        <w:rPr>
          <w:rFonts w:ascii="Arial" w:cs="Arial" w:hint="eastAsia"/>
          <w:sz w:val="24"/>
          <w:szCs w:val="24"/>
        </w:rPr>
        <w:t>日的关联方违规占用公司资金的情况，公司与其他关联方之间发生的资金往来均为正常经营性往来。</w:t>
      </w:r>
    </w:p>
    <w:p w:rsidR="00A6512D" w:rsidRDefault="00376D53">
      <w:pPr>
        <w:spacing w:before="78" w:line="360" w:lineRule="auto"/>
        <w:ind w:firstLineChars="200" w:firstLine="480"/>
        <w:rPr>
          <w:rFonts w:ascii="Arial" w:cs="Arial"/>
          <w:sz w:val="24"/>
          <w:szCs w:val="24"/>
        </w:rPr>
      </w:pPr>
      <w:r>
        <w:rPr>
          <w:rFonts w:ascii="Arial" w:hAnsi="宋体" w:cs="Arial" w:hint="eastAsia"/>
          <w:sz w:val="24"/>
          <w:szCs w:val="24"/>
        </w:rPr>
        <w:t>本议案已经公司第六届董事会审计委员会第七次会议审议通过</w:t>
      </w:r>
      <w:r>
        <w:rPr>
          <w:rFonts w:ascii="Arial" w:cs="Arial" w:hint="eastAsia"/>
          <w:sz w:val="24"/>
          <w:szCs w:val="24"/>
        </w:rPr>
        <w:t>和第六届董事会独立董事第五次专门会议审议通过。</w:t>
      </w:r>
      <w:r>
        <w:rPr>
          <w:rFonts w:ascii="Arial" w:hAnsi="宋体" w:cs="Arial"/>
          <w:sz w:val="24"/>
          <w:szCs w:val="24"/>
        </w:rPr>
        <w:t>公司监事会对</w:t>
      </w:r>
      <w:r>
        <w:rPr>
          <w:rFonts w:ascii="Arial" w:hAnsi="宋体" w:cs="Arial" w:hint="eastAsia"/>
          <w:sz w:val="24"/>
          <w:szCs w:val="24"/>
        </w:rPr>
        <w:t>本议案</w:t>
      </w:r>
      <w:r>
        <w:rPr>
          <w:rFonts w:ascii="Arial" w:hAnsi="宋体" w:cs="Arial"/>
          <w:sz w:val="24"/>
          <w:szCs w:val="24"/>
        </w:rPr>
        <w:t>发表了审核意见</w:t>
      </w:r>
      <w:r>
        <w:rPr>
          <w:rFonts w:ascii="Arial" w:hAnsi="宋体" w:cs="Arial" w:hint="eastAsia"/>
          <w:sz w:val="24"/>
          <w:szCs w:val="24"/>
        </w:rPr>
        <w:t>，</w:t>
      </w:r>
      <w:r>
        <w:rPr>
          <w:rFonts w:ascii="Arial" w:cs="Arial" w:hint="eastAsia"/>
          <w:sz w:val="24"/>
          <w:szCs w:val="24"/>
        </w:rPr>
        <w:t>会计师</w:t>
      </w:r>
      <w:r>
        <w:rPr>
          <w:rFonts w:ascii="Arial" w:cs="Arial"/>
          <w:sz w:val="24"/>
          <w:szCs w:val="24"/>
        </w:rPr>
        <w:t>事务所出具了</w:t>
      </w:r>
      <w:r w:rsidR="00380481">
        <w:rPr>
          <w:rFonts w:ascii="Arial" w:cs="Arial" w:hint="eastAsia"/>
          <w:sz w:val="24"/>
          <w:szCs w:val="24"/>
        </w:rPr>
        <w:t>非经营资金</w:t>
      </w:r>
      <w:r w:rsidR="00380481">
        <w:rPr>
          <w:rFonts w:ascii="Arial" w:cs="Arial"/>
          <w:sz w:val="24"/>
          <w:szCs w:val="24"/>
        </w:rPr>
        <w:t>占用</w:t>
      </w:r>
      <w:r>
        <w:rPr>
          <w:rFonts w:ascii="Arial" w:cs="Arial" w:hint="eastAsia"/>
          <w:sz w:val="24"/>
          <w:szCs w:val="24"/>
        </w:rPr>
        <w:t>及其他关联资金</w:t>
      </w:r>
      <w:r w:rsidR="00380481">
        <w:rPr>
          <w:rFonts w:ascii="Arial" w:cs="Arial" w:hint="eastAsia"/>
          <w:sz w:val="24"/>
          <w:szCs w:val="24"/>
        </w:rPr>
        <w:t>往来</w:t>
      </w:r>
      <w:r>
        <w:rPr>
          <w:rFonts w:ascii="Arial" w:cs="Arial" w:hint="eastAsia"/>
          <w:sz w:val="24"/>
          <w:szCs w:val="24"/>
        </w:rPr>
        <w:t>情况的专项说明。</w:t>
      </w:r>
    </w:p>
    <w:p w:rsidR="00A6512D" w:rsidRDefault="00376D53">
      <w:pPr>
        <w:spacing w:before="78" w:line="360" w:lineRule="auto"/>
        <w:ind w:firstLineChars="200" w:firstLine="480"/>
        <w:rPr>
          <w:rFonts w:ascii="Arial" w:hAnsi="宋体" w:cs="Arial"/>
          <w:sz w:val="24"/>
          <w:szCs w:val="24"/>
        </w:rPr>
      </w:pPr>
      <w:r>
        <w:rPr>
          <w:rFonts w:ascii="Arial" w:hAnsi="宋体" w:cs="Arial"/>
          <w:sz w:val="24"/>
          <w:szCs w:val="24"/>
        </w:rPr>
        <w:t>具体内容详见</w:t>
      </w:r>
      <w:r>
        <w:rPr>
          <w:rFonts w:ascii="Arial" w:hAnsi="宋体" w:cs="Arial" w:hint="eastAsia"/>
          <w:sz w:val="24"/>
          <w:szCs w:val="24"/>
        </w:rPr>
        <w:t>公司</w:t>
      </w:r>
      <w:r>
        <w:rPr>
          <w:rFonts w:ascii="Arial" w:hAnsi="宋体" w:cs="Arial"/>
          <w:sz w:val="24"/>
          <w:szCs w:val="24"/>
        </w:rPr>
        <w:t>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w:t>
      </w:r>
      <w:r>
        <w:rPr>
          <w:rFonts w:ascii="Arial" w:hAnsi="宋体" w:cs="Arial"/>
          <w:sz w:val="24"/>
          <w:szCs w:val="24"/>
        </w:rPr>
        <w:t>上的</w:t>
      </w:r>
      <w:r>
        <w:rPr>
          <w:rFonts w:ascii="Arial" w:hAnsi="宋体" w:cs="Arial" w:hint="eastAsia"/>
          <w:sz w:val="24"/>
          <w:szCs w:val="24"/>
        </w:rPr>
        <w:t>《</w:t>
      </w:r>
      <w:r>
        <w:rPr>
          <w:rFonts w:ascii="Arial" w:hAnsi="宋体" w:cs="Arial" w:hint="eastAsia"/>
          <w:sz w:val="24"/>
          <w:szCs w:val="24"/>
        </w:rPr>
        <w:t>2024</w:t>
      </w:r>
      <w:r>
        <w:rPr>
          <w:rFonts w:ascii="Arial" w:hAnsi="宋体" w:cs="Arial" w:hint="eastAsia"/>
          <w:sz w:val="24"/>
          <w:szCs w:val="24"/>
        </w:rPr>
        <w:t>年度非经营性资金占用及其他关联资金往来情况汇总表》及相关报告。</w:t>
      </w:r>
    </w:p>
    <w:p w:rsidR="00A6512D" w:rsidRDefault="00376D53" w:rsidP="008D7937">
      <w:pPr>
        <w:autoSpaceDE w:val="0"/>
        <w:autoSpaceDN w:val="0"/>
        <w:adjustRightInd w:val="0"/>
        <w:spacing w:beforeLines="25" w:before="78" w:line="360" w:lineRule="auto"/>
        <w:ind w:firstLineChars="200" w:firstLine="480"/>
        <w:jc w:val="left"/>
        <w:rPr>
          <w:rFonts w:ascii="Arial" w:hAnsi="宋体" w:cs="Arial"/>
          <w:color w:val="000000"/>
          <w:kern w:val="0"/>
          <w:sz w:val="24"/>
          <w:szCs w:val="24"/>
        </w:rPr>
      </w:pPr>
      <w:r>
        <w:rPr>
          <w:rFonts w:ascii="Arial" w:hAnsi="宋体" w:cs="Arial" w:hint="eastAsia"/>
          <w:color w:val="000000"/>
          <w:kern w:val="0"/>
          <w:sz w:val="24"/>
          <w:szCs w:val="24"/>
        </w:rPr>
        <w:t>关联董事薛凯先生、刘鸿彦先生、何联国先生、邝栋先生、郑博龙先生回避表决本议案。</w:t>
      </w:r>
    </w:p>
    <w:p w:rsidR="00A6512D" w:rsidRDefault="00376D53" w:rsidP="00E507F7">
      <w:pPr>
        <w:autoSpaceDE w:val="0"/>
        <w:autoSpaceDN w:val="0"/>
        <w:adjustRightInd w:val="0"/>
        <w:spacing w:beforeLines="25" w:before="78" w:line="360" w:lineRule="auto"/>
        <w:ind w:firstLineChars="200" w:firstLine="482"/>
        <w:jc w:val="left"/>
        <w:rPr>
          <w:rFonts w:ascii="Arial" w:hAnsi="宋体" w:cs="Arial"/>
          <w:b/>
          <w:color w:val="000000"/>
          <w:kern w:val="0"/>
          <w:sz w:val="24"/>
          <w:szCs w:val="24"/>
        </w:rPr>
      </w:pPr>
      <w:r>
        <w:rPr>
          <w:rFonts w:ascii="Arial" w:hAnsi="宋体" w:cs="Arial"/>
          <w:b/>
          <w:color w:val="000000"/>
          <w:kern w:val="0"/>
          <w:sz w:val="24"/>
          <w:szCs w:val="24"/>
        </w:rPr>
        <w:t>表决结果：同意</w:t>
      </w:r>
      <w:r>
        <w:rPr>
          <w:rFonts w:ascii="Arial" w:hAnsi="宋体" w:cs="Arial" w:hint="eastAsia"/>
          <w:b/>
          <w:color w:val="000000"/>
          <w:kern w:val="0"/>
          <w:sz w:val="24"/>
          <w:szCs w:val="24"/>
        </w:rPr>
        <w:t>4</w:t>
      </w:r>
      <w:r>
        <w:rPr>
          <w:rFonts w:ascii="Arial" w:hAnsi="宋体" w:cs="Arial"/>
          <w:b/>
          <w:color w:val="000000"/>
          <w:kern w:val="0"/>
          <w:sz w:val="24"/>
          <w:szCs w:val="24"/>
        </w:rPr>
        <w:t>票，反对</w:t>
      </w:r>
      <w:r>
        <w:rPr>
          <w:rFonts w:ascii="Arial" w:hAnsi="宋体" w:cs="Arial"/>
          <w:b/>
          <w:color w:val="000000"/>
          <w:kern w:val="0"/>
          <w:sz w:val="24"/>
          <w:szCs w:val="24"/>
        </w:rPr>
        <w:t>0</w:t>
      </w:r>
      <w:r>
        <w:rPr>
          <w:rFonts w:ascii="Arial" w:hAnsi="宋体" w:cs="Arial"/>
          <w:b/>
          <w:color w:val="000000"/>
          <w:kern w:val="0"/>
          <w:sz w:val="24"/>
          <w:szCs w:val="24"/>
        </w:rPr>
        <w:t>票，弃权</w:t>
      </w:r>
      <w:r>
        <w:rPr>
          <w:rFonts w:ascii="Arial" w:hAnsi="宋体" w:cs="Arial"/>
          <w:b/>
          <w:color w:val="000000"/>
          <w:kern w:val="0"/>
          <w:sz w:val="24"/>
          <w:szCs w:val="24"/>
        </w:rPr>
        <w:t>0</w:t>
      </w:r>
      <w:r>
        <w:rPr>
          <w:rFonts w:ascii="Arial" w:hAnsi="宋体" w:cs="Arial"/>
          <w:b/>
          <w:color w:val="000000"/>
          <w:kern w:val="0"/>
          <w:sz w:val="24"/>
          <w:szCs w:val="24"/>
        </w:rPr>
        <w:t>票。</w:t>
      </w:r>
    </w:p>
    <w:p w:rsidR="00A6512D" w:rsidRDefault="00376D53" w:rsidP="00E507F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九、审议通过</w:t>
      </w:r>
      <w:bookmarkStart w:id="4" w:name="_Hlk162549685"/>
      <w:r>
        <w:rPr>
          <w:rFonts w:ascii="Arial" w:hAnsi="宋体" w:cs="Arial" w:hint="eastAsia"/>
          <w:b/>
          <w:sz w:val="24"/>
          <w:szCs w:val="24"/>
        </w:rPr>
        <w:t>《关于董事会审计委员会对会计师事务所</w:t>
      </w:r>
      <w:r>
        <w:rPr>
          <w:rFonts w:ascii="Arial" w:hAnsi="宋体" w:cs="Arial" w:hint="eastAsia"/>
          <w:b/>
          <w:sz w:val="24"/>
          <w:szCs w:val="24"/>
        </w:rPr>
        <w:t>2024</w:t>
      </w:r>
      <w:r>
        <w:rPr>
          <w:rFonts w:ascii="Arial" w:hAnsi="宋体" w:cs="Arial" w:hint="eastAsia"/>
          <w:b/>
          <w:sz w:val="24"/>
          <w:szCs w:val="24"/>
        </w:rPr>
        <w:t>年度履职情况评估及履行监督职责情况的报告的议案》</w:t>
      </w:r>
      <w:bookmarkEnd w:id="4"/>
    </w:p>
    <w:p w:rsidR="00A6512D" w:rsidRDefault="00376D53">
      <w:pPr>
        <w:spacing w:line="360" w:lineRule="auto"/>
        <w:ind w:firstLineChars="200" w:firstLine="480"/>
        <w:rPr>
          <w:rFonts w:ascii="Arial" w:cs="Arial"/>
          <w:sz w:val="24"/>
          <w:szCs w:val="24"/>
        </w:rPr>
      </w:pPr>
      <w:r>
        <w:rPr>
          <w:rFonts w:ascii="Arial" w:cs="Arial" w:hint="eastAsia"/>
          <w:sz w:val="24"/>
          <w:szCs w:val="24"/>
        </w:rPr>
        <w:t>董事会认为：希格玛会计师事务所</w:t>
      </w:r>
      <w:r>
        <w:rPr>
          <w:rFonts w:ascii="Arial" w:cs="Arial"/>
          <w:sz w:val="24"/>
          <w:szCs w:val="24"/>
        </w:rPr>
        <w:t>（特殊普通合伙）</w:t>
      </w:r>
      <w:r>
        <w:rPr>
          <w:rFonts w:ascii="Arial" w:cs="Arial" w:hint="eastAsia"/>
          <w:sz w:val="24"/>
          <w:szCs w:val="24"/>
        </w:rPr>
        <w:t>在公司年报审计过程中坚持以公允、客观的态度进行独立审计，表现了良好的职业操守和业务素质，审计行为规范有序，按时完成了公司</w:t>
      </w:r>
      <w:r>
        <w:rPr>
          <w:rFonts w:ascii="Arial" w:cs="Arial" w:hint="eastAsia"/>
          <w:sz w:val="24"/>
          <w:szCs w:val="24"/>
        </w:rPr>
        <w:t>2024</w:t>
      </w:r>
      <w:r>
        <w:rPr>
          <w:rFonts w:ascii="Arial" w:cs="Arial" w:hint="eastAsia"/>
          <w:sz w:val="24"/>
          <w:szCs w:val="24"/>
        </w:rPr>
        <w:t>年年度报告审计相关工作，出具的审计报告及相关报告客观、完整、清晰、及时。</w:t>
      </w:r>
    </w:p>
    <w:p w:rsidR="00A6512D" w:rsidRDefault="00376D53">
      <w:pPr>
        <w:spacing w:line="360" w:lineRule="auto"/>
        <w:ind w:firstLineChars="200" w:firstLine="480"/>
        <w:rPr>
          <w:rFonts w:ascii="Arial" w:cs="Arial"/>
          <w:sz w:val="24"/>
          <w:szCs w:val="24"/>
        </w:rPr>
      </w:pPr>
      <w:r>
        <w:rPr>
          <w:rFonts w:ascii="Arial" w:cs="Arial" w:hint="eastAsia"/>
          <w:sz w:val="24"/>
          <w:szCs w:val="24"/>
        </w:rPr>
        <w:t>公司董事会审计委员会严格遵守中国证监会、深圳证券交易所及《公司章程》《董事会审计委员会实施细则》等有关规定，充分发挥专业委员会的作用，对会计师事务所相关资质和执业能力等进行了审查。在年报审计期间与会计师事务所进行了充分的讨论和沟通，督促会计师事务所及时、准确、客观、公正地出具审计报告，切实履行了审计委员会对会计师事务所的监督职责。</w:t>
      </w:r>
    </w:p>
    <w:p w:rsidR="00A6512D" w:rsidRDefault="00376D53">
      <w:pPr>
        <w:spacing w:before="60" w:line="360" w:lineRule="auto"/>
        <w:ind w:firstLineChars="200" w:firstLine="480"/>
        <w:rPr>
          <w:rFonts w:ascii="Arial" w:cs="Arial"/>
          <w:sz w:val="24"/>
          <w:szCs w:val="24"/>
        </w:rPr>
      </w:pPr>
      <w:r>
        <w:rPr>
          <w:rFonts w:ascii="Arial" w:hAnsi="宋体" w:cs="Arial" w:hint="eastAsia"/>
          <w:sz w:val="24"/>
          <w:szCs w:val="24"/>
        </w:rPr>
        <w:t>本议案已经公司第六届董事会审计委员会第七次会议审议通过</w:t>
      </w:r>
      <w:r>
        <w:rPr>
          <w:rFonts w:ascii="Arial" w:cs="Arial" w:hint="eastAsia"/>
          <w:sz w:val="24"/>
          <w:szCs w:val="24"/>
        </w:rPr>
        <w:t>。</w:t>
      </w:r>
    </w:p>
    <w:p w:rsidR="00A6512D" w:rsidRDefault="00376D53">
      <w:pPr>
        <w:spacing w:before="60" w:line="360" w:lineRule="auto"/>
        <w:ind w:firstLineChars="200" w:firstLine="480"/>
        <w:rPr>
          <w:rFonts w:ascii="Arial" w:hAnsi="宋体" w:cs="Arial"/>
          <w:sz w:val="24"/>
          <w:szCs w:val="24"/>
        </w:rPr>
      </w:pPr>
      <w:r>
        <w:rPr>
          <w:rFonts w:ascii="Arial" w:hAnsi="宋体" w:cs="Arial"/>
          <w:sz w:val="24"/>
          <w:szCs w:val="24"/>
        </w:rPr>
        <w:t>具体内容详见</w:t>
      </w:r>
      <w:r>
        <w:rPr>
          <w:rFonts w:ascii="Arial" w:hAnsi="宋体" w:cs="Arial" w:hint="eastAsia"/>
          <w:sz w:val="24"/>
          <w:szCs w:val="24"/>
        </w:rPr>
        <w:t>公司</w:t>
      </w:r>
      <w:r>
        <w:rPr>
          <w:rFonts w:ascii="Arial" w:hAnsi="宋体" w:cs="Arial"/>
          <w:sz w:val="24"/>
          <w:szCs w:val="24"/>
        </w:rPr>
        <w:t>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w:t>
      </w:r>
      <w:r>
        <w:rPr>
          <w:rFonts w:ascii="Arial" w:hAnsi="宋体" w:cs="Arial"/>
          <w:sz w:val="24"/>
          <w:szCs w:val="24"/>
        </w:rPr>
        <w:t>上的</w:t>
      </w:r>
      <w:r>
        <w:rPr>
          <w:rFonts w:ascii="Arial" w:hAnsi="宋体" w:cs="Arial" w:hint="eastAsia"/>
          <w:sz w:val="24"/>
          <w:szCs w:val="24"/>
        </w:rPr>
        <w:t>《董事会审计委员会对会计师事务所</w:t>
      </w:r>
      <w:r>
        <w:rPr>
          <w:rFonts w:ascii="Arial" w:hAnsi="宋体" w:cs="Arial" w:hint="eastAsia"/>
          <w:sz w:val="24"/>
          <w:szCs w:val="24"/>
        </w:rPr>
        <w:t>2024</w:t>
      </w:r>
      <w:r>
        <w:rPr>
          <w:rFonts w:ascii="Arial" w:hAnsi="宋体" w:cs="Arial" w:hint="eastAsia"/>
          <w:sz w:val="24"/>
          <w:szCs w:val="24"/>
        </w:rPr>
        <w:t>年度履职情况评估及履行监督职责情况的报告》。</w:t>
      </w:r>
    </w:p>
    <w:p w:rsidR="00A6512D" w:rsidRDefault="00376D53" w:rsidP="008D7937">
      <w:pPr>
        <w:autoSpaceDE w:val="0"/>
        <w:autoSpaceDN w:val="0"/>
        <w:adjustRightInd w:val="0"/>
        <w:spacing w:beforeLines="25" w:before="78" w:line="360" w:lineRule="auto"/>
        <w:ind w:firstLineChars="200" w:firstLine="482"/>
        <w:jc w:val="left"/>
        <w:rPr>
          <w:rFonts w:ascii="Arial" w:hAnsi="宋体" w:cs="Arial"/>
          <w:b/>
          <w:color w:val="000000"/>
          <w:kern w:val="0"/>
          <w:sz w:val="24"/>
          <w:szCs w:val="24"/>
        </w:rPr>
      </w:pPr>
      <w:r>
        <w:rPr>
          <w:rFonts w:ascii="Arial" w:hAnsi="宋体" w:cs="Arial"/>
          <w:b/>
          <w:color w:val="000000"/>
          <w:kern w:val="0"/>
          <w:sz w:val="24"/>
          <w:szCs w:val="24"/>
        </w:rPr>
        <w:t>表决结果：同意</w:t>
      </w:r>
      <w:r>
        <w:rPr>
          <w:rFonts w:ascii="Arial" w:hAnsi="宋体" w:cs="Arial" w:hint="eastAsia"/>
          <w:b/>
          <w:color w:val="000000"/>
          <w:kern w:val="0"/>
          <w:sz w:val="24"/>
          <w:szCs w:val="24"/>
        </w:rPr>
        <w:t>9</w:t>
      </w:r>
      <w:r>
        <w:rPr>
          <w:rFonts w:ascii="Arial" w:hAnsi="宋体" w:cs="Arial"/>
          <w:b/>
          <w:color w:val="000000"/>
          <w:kern w:val="0"/>
          <w:sz w:val="24"/>
          <w:szCs w:val="24"/>
        </w:rPr>
        <w:t>票，反对</w:t>
      </w:r>
      <w:r>
        <w:rPr>
          <w:rFonts w:ascii="Arial" w:hAnsi="宋体" w:cs="Arial"/>
          <w:b/>
          <w:color w:val="000000"/>
          <w:kern w:val="0"/>
          <w:sz w:val="24"/>
          <w:szCs w:val="24"/>
        </w:rPr>
        <w:t>0</w:t>
      </w:r>
      <w:r>
        <w:rPr>
          <w:rFonts w:ascii="Arial" w:hAnsi="宋体" w:cs="Arial"/>
          <w:b/>
          <w:color w:val="000000"/>
          <w:kern w:val="0"/>
          <w:sz w:val="24"/>
          <w:szCs w:val="24"/>
        </w:rPr>
        <w:t>票，弃权</w:t>
      </w:r>
      <w:r>
        <w:rPr>
          <w:rFonts w:ascii="Arial" w:hAnsi="宋体" w:cs="Arial"/>
          <w:b/>
          <w:color w:val="000000"/>
          <w:kern w:val="0"/>
          <w:sz w:val="24"/>
          <w:szCs w:val="24"/>
        </w:rPr>
        <w:t>0</w:t>
      </w:r>
      <w:r>
        <w:rPr>
          <w:rFonts w:ascii="Arial" w:hAnsi="宋体" w:cs="Arial"/>
          <w:b/>
          <w:color w:val="000000"/>
          <w:kern w:val="0"/>
          <w:sz w:val="24"/>
          <w:szCs w:val="24"/>
        </w:rPr>
        <w:t>票。</w:t>
      </w:r>
    </w:p>
    <w:p w:rsidR="00A6512D" w:rsidRDefault="00376D53" w:rsidP="00E507F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十</w:t>
      </w:r>
      <w:r>
        <w:rPr>
          <w:rFonts w:ascii="Arial" w:hAnsi="宋体" w:cs="Arial"/>
          <w:b/>
          <w:sz w:val="24"/>
          <w:szCs w:val="24"/>
        </w:rPr>
        <w:t>、审议通过《关于公司</w:t>
      </w:r>
      <w:r>
        <w:rPr>
          <w:rFonts w:ascii="Arial" w:hAnsi="宋体" w:cs="Arial"/>
          <w:b/>
          <w:sz w:val="24"/>
          <w:szCs w:val="24"/>
        </w:rPr>
        <w:t>20</w:t>
      </w:r>
      <w:r>
        <w:rPr>
          <w:rFonts w:ascii="Arial" w:hAnsi="宋体" w:cs="Arial" w:hint="eastAsia"/>
          <w:b/>
          <w:sz w:val="24"/>
          <w:szCs w:val="24"/>
        </w:rPr>
        <w:t>25</w:t>
      </w:r>
      <w:r>
        <w:rPr>
          <w:rFonts w:ascii="Arial" w:hAnsi="宋体" w:cs="Arial" w:hint="eastAsia"/>
          <w:b/>
          <w:sz w:val="24"/>
          <w:szCs w:val="24"/>
        </w:rPr>
        <w:t>年度</w:t>
      </w:r>
      <w:r>
        <w:rPr>
          <w:rFonts w:ascii="Arial" w:hAnsi="宋体" w:cs="Arial"/>
          <w:b/>
          <w:sz w:val="24"/>
          <w:szCs w:val="24"/>
        </w:rPr>
        <w:t>申请不超过</w:t>
      </w:r>
      <w:r>
        <w:rPr>
          <w:rFonts w:ascii="Arial" w:hAnsi="宋体" w:cs="Arial" w:hint="eastAsia"/>
          <w:b/>
          <w:sz w:val="24"/>
          <w:szCs w:val="24"/>
        </w:rPr>
        <w:t>9</w:t>
      </w:r>
      <w:r>
        <w:rPr>
          <w:rFonts w:ascii="Arial" w:hAnsi="宋体" w:cs="Arial"/>
          <w:b/>
          <w:sz w:val="24"/>
          <w:szCs w:val="24"/>
        </w:rPr>
        <w:t>亿元综合用信额度的议案》</w:t>
      </w:r>
    </w:p>
    <w:p w:rsidR="00A6512D" w:rsidRDefault="00376D53">
      <w:pPr>
        <w:spacing w:line="360" w:lineRule="auto"/>
        <w:ind w:firstLine="482"/>
        <w:jc w:val="left"/>
        <w:rPr>
          <w:rFonts w:ascii="Arial" w:hAnsi="Arial" w:cs="Arial"/>
          <w:sz w:val="24"/>
          <w:szCs w:val="24"/>
        </w:rPr>
      </w:pPr>
      <w:r>
        <w:rPr>
          <w:rFonts w:ascii="Arial" w:hAnsi="Arial" w:cs="Arial" w:hint="eastAsia"/>
          <w:sz w:val="24"/>
          <w:szCs w:val="24"/>
        </w:rPr>
        <w:t>为满足生产经营和发展需要，结合公司实际情况，公司</w:t>
      </w:r>
      <w:r>
        <w:rPr>
          <w:rFonts w:ascii="Arial" w:hAnsi="Arial" w:cs="Arial"/>
          <w:sz w:val="24"/>
          <w:szCs w:val="24"/>
        </w:rPr>
        <w:t>202</w:t>
      </w:r>
      <w:r>
        <w:rPr>
          <w:rFonts w:ascii="Arial" w:hAnsi="Arial" w:cs="Arial" w:hint="eastAsia"/>
          <w:sz w:val="24"/>
          <w:szCs w:val="24"/>
        </w:rPr>
        <w:t>5</w:t>
      </w:r>
      <w:r>
        <w:rPr>
          <w:rFonts w:ascii="Arial" w:hAnsi="Arial" w:cs="Arial" w:hint="eastAsia"/>
          <w:sz w:val="24"/>
          <w:szCs w:val="24"/>
        </w:rPr>
        <w:t>年度拟向银行或其他融资机构申请不超过</w:t>
      </w:r>
      <w:r>
        <w:rPr>
          <w:rFonts w:ascii="Arial" w:hAnsi="Arial" w:cs="Arial"/>
          <w:sz w:val="24"/>
          <w:szCs w:val="24"/>
        </w:rPr>
        <w:t>9</w:t>
      </w:r>
      <w:r>
        <w:rPr>
          <w:rFonts w:ascii="Arial" w:hAnsi="Arial" w:cs="Arial" w:hint="eastAsia"/>
          <w:sz w:val="24"/>
          <w:szCs w:val="24"/>
        </w:rPr>
        <w:t>亿元综合用信额度，在此用信额度内办理日常经营所需流动资金借款及与主业相关的贸易融资业务。本次申请综合用信额度有效期自公司</w:t>
      </w:r>
      <w:r>
        <w:rPr>
          <w:rFonts w:ascii="Arial" w:hAnsi="Arial" w:cs="Arial" w:hint="eastAsia"/>
          <w:sz w:val="24"/>
          <w:szCs w:val="24"/>
        </w:rPr>
        <w:t>2024</w:t>
      </w:r>
      <w:r>
        <w:rPr>
          <w:rFonts w:ascii="Arial" w:hAnsi="Arial" w:cs="Arial" w:hint="eastAsia"/>
          <w:sz w:val="24"/>
          <w:szCs w:val="24"/>
        </w:rPr>
        <w:t>年年度股东大会审议通过该议案之日起至下一年度审议该事项的股东大会召开之日止，上述用信额度可在有效期内循环使用。</w:t>
      </w:r>
    </w:p>
    <w:p w:rsidR="00A6512D" w:rsidRDefault="00376D53">
      <w:pPr>
        <w:spacing w:line="360" w:lineRule="auto"/>
        <w:ind w:firstLine="482"/>
        <w:jc w:val="left"/>
        <w:rPr>
          <w:rFonts w:ascii="Arial" w:hAnsi="Arial" w:cs="Arial"/>
          <w:sz w:val="24"/>
          <w:szCs w:val="24"/>
        </w:rPr>
      </w:pPr>
      <w:r>
        <w:rPr>
          <w:rFonts w:ascii="Arial" w:hAnsi="Arial" w:cs="Arial" w:hint="eastAsia"/>
          <w:sz w:val="24"/>
          <w:szCs w:val="24"/>
        </w:rPr>
        <w:t>董事会提请股东大会授权公司法定代表人在上述用信额度及有效期内，审批具体的融资渠道、用信品种（包括但不限于流动资金贷款、融资租赁、各类保函、信用证、银行承兑汇票等）、额度分配、融资期限、融资利率及保证方式等事项，并签署相关法律文件。</w:t>
      </w:r>
    </w:p>
    <w:p w:rsidR="00A6512D" w:rsidRDefault="00376D53" w:rsidP="008D7937">
      <w:pPr>
        <w:spacing w:beforeLines="25" w:before="78" w:line="360" w:lineRule="auto"/>
        <w:ind w:firstLineChars="200" w:firstLine="480"/>
        <w:rPr>
          <w:rFonts w:ascii="Arial" w:hAnsi="宋体" w:cs="Arial"/>
          <w:sz w:val="24"/>
          <w:szCs w:val="24"/>
        </w:rPr>
      </w:pPr>
      <w:r>
        <w:rPr>
          <w:rFonts w:ascii="Arial" w:cs="Arial" w:hint="eastAsia"/>
          <w:sz w:val="24"/>
          <w:szCs w:val="24"/>
        </w:rPr>
        <w:t>本议案已经公司第六届董事会独立董事第五次专门会议审议通过。</w:t>
      </w:r>
      <w:r>
        <w:rPr>
          <w:rFonts w:ascii="Arial" w:hAnsi="宋体" w:cs="Arial" w:hint="eastAsia"/>
          <w:sz w:val="24"/>
          <w:szCs w:val="24"/>
        </w:rPr>
        <w:t>具体内容</w:t>
      </w:r>
      <w:r>
        <w:rPr>
          <w:rFonts w:ascii="Arial" w:hAnsi="宋体" w:cs="Arial"/>
          <w:sz w:val="24"/>
          <w:szCs w:val="24"/>
        </w:rPr>
        <w:t>详见</w:t>
      </w:r>
      <w:r>
        <w:rPr>
          <w:rFonts w:ascii="Arial" w:hAnsi="宋体" w:cs="Arial" w:hint="eastAsia"/>
          <w:sz w:val="24"/>
          <w:szCs w:val="24"/>
        </w:rPr>
        <w:t>公司</w:t>
      </w:r>
      <w:r>
        <w:rPr>
          <w:rFonts w:ascii="Arial" w:hAnsi="宋体" w:cs="Arial"/>
          <w:sz w:val="24"/>
          <w:szCs w:val="24"/>
        </w:rPr>
        <w:t>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w:t>
      </w:r>
      <w:r>
        <w:rPr>
          <w:rFonts w:ascii="Arial" w:hAnsi="宋体" w:cs="Arial"/>
          <w:sz w:val="24"/>
          <w:szCs w:val="24"/>
        </w:rPr>
        <w:t>上的</w:t>
      </w:r>
      <w:r>
        <w:rPr>
          <w:rFonts w:ascii="Arial" w:hAnsi="宋体" w:cs="Arial" w:hint="eastAsia"/>
          <w:sz w:val="24"/>
          <w:szCs w:val="24"/>
        </w:rPr>
        <w:t>《关于</w:t>
      </w:r>
      <w:r w:rsidR="00B07EF9">
        <w:rPr>
          <w:rFonts w:ascii="Arial" w:hAnsi="宋体" w:cs="Arial" w:hint="eastAsia"/>
          <w:sz w:val="24"/>
          <w:szCs w:val="24"/>
        </w:rPr>
        <w:t>202</w:t>
      </w:r>
      <w:r w:rsidR="00B07EF9">
        <w:rPr>
          <w:rFonts w:ascii="Arial" w:hAnsi="宋体" w:cs="Arial"/>
          <w:sz w:val="24"/>
          <w:szCs w:val="24"/>
        </w:rPr>
        <w:t>5</w:t>
      </w:r>
      <w:r>
        <w:rPr>
          <w:rFonts w:ascii="Arial" w:hAnsi="宋体" w:cs="Arial" w:hint="eastAsia"/>
          <w:sz w:val="24"/>
          <w:szCs w:val="24"/>
        </w:rPr>
        <w:t>年度申请不超过</w:t>
      </w:r>
      <w:r>
        <w:rPr>
          <w:rFonts w:ascii="Arial" w:hAnsi="宋体" w:cs="Arial" w:hint="eastAsia"/>
          <w:sz w:val="24"/>
          <w:szCs w:val="24"/>
        </w:rPr>
        <w:t>9</w:t>
      </w:r>
      <w:r>
        <w:rPr>
          <w:rFonts w:ascii="Arial" w:hAnsi="宋体" w:cs="Arial" w:hint="eastAsia"/>
          <w:sz w:val="24"/>
          <w:szCs w:val="24"/>
        </w:rPr>
        <w:t>亿元综合用信额度的公告》。</w:t>
      </w:r>
    </w:p>
    <w:p w:rsidR="00A6512D" w:rsidRDefault="00376D53" w:rsidP="00E507F7">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A6512D" w:rsidRDefault="00376D53" w:rsidP="00E507F7">
      <w:pPr>
        <w:spacing w:beforeLines="25" w:before="78" w:line="360" w:lineRule="auto"/>
        <w:ind w:firstLineChars="200" w:firstLine="480"/>
        <w:rPr>
          <w:rFonts w:ascii="Arial" w:hAnsi="宋体" w:cs="Arial"/>
          <w:sz w:val="24"/>
          <w:szCs w:val="24"/>
        </w:rPr>
      </w:pPr>
      <w:r>
        <w:rPr>
          <w:rFonts w:ascii="Arial" w:hAnsi="宋体" w:cs="Arial"/>
          <w:sz w:val="24"/>
          <w:szCs w:val="24"/>
        </w:rPr>
        <w:t>本议案尚需提交公司</w:t>
      </w:r>
      <w:r>
        <w:rPr>
          <w:rFonts w:ascii="Arial" w:hAnsi="Arial" w:cs="Arial" w:hint="eastAsia"/>
          <w:sz w:val="24"/>
          <w:szCs w:val="24"/>
        </w:rPr>
        <w:t>2024</w:t>
      </w:r>
      <w:r>
        <w:rPr>
          <w:rFonts w:ascii="Arial" w:hAnsi="宋体" w:cs="Arial"/>
          <w:sz w:val="24"/>
          <w:szCs w:val="24"/>
        </w:rPr>
        <w:t>年年度股东大会审议。</w:t>
      </w:r>
    </w:p>
    <w:p w:rsidR="00A6512D" w:rsidRDefault="00376D53" w:rsidP="00E507F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十一、审议通过《关于公司拟签署中标项目合同暨关联交易的议案》</w:t>
      </w:r>
    </w:p>
    <w:p w:rsidR="00E507F7" w:rsidRDefault="00617A50" w:rsidP="00E507F7">
      <w:pPr>
        <w:spacing w:beforeLines="50" w:before="156" w:line="360" w:lineRule="auto"/>
        <w:ind w:firstLine="482"/>
        <w:outlineLvl w:val="0"/>
        <w:rPr>
          <w:rFonts w:ascii="Arial" w:hAnsi="宋体" w:cs="Arial"/>
          <w:sz w:val="24"/>
          <w:szCs w:val="24"/>
        </w:rPr>
      </w:pPr>
      <w:r>
        <w:rPr>
          <w:rFonts w:ascii="Arial" w:hAnsi="宋体" w:cs="Arial" w:hint="eastAsia"/>
          <w:sz w:val="24"/>
          <w:szCs w:val="24"/>
        </w:rPr>
        <w:t>经审议</w:t>
      </w:r>
      <w:r>
        <w:rPr>
          <w:rFonts w:ascii="Arial" w:hAnsi="宋体" w:cs="Arial"/>
          <w:sz w:val="24"/>
          <w:szCs w:val="24"/>
        </w:rPr>
        <w:t>，董事会认为：</w:t>
      </w:r>
      <w:r w:rsidR="00376D53">
        <w:rPr>
          <w:rFonts w:ascii="Arial" w:hAnsi="宋体" w:cs="Arial" w:hint="eastAsia"/>
          <w:sz w:val="24"/>
          <w:szCs w:val="24"/>
        </w:rPr>
        <w:t>本次公司因中标关联方陕西有色天宏瑞科硅材料有限责任公司（以下简称“天瑞公司”）的招标项目与其签署合同发生关联交易，是公司日常经营及业务发展所需，属于正常的商业行为。交易价格以市场价格为依据，通过公开招投标方式确定，遵循公开、公平、公正的原则，定价公允合理，不存在损害公司及非关联股东尤其是中小股东利益的情形。公司不会因此交易对关联方形成依赖，也不会对公司独立性产生影响。董事会同意公司与天瑞公司签订中标项目合同</w:t>
      </w:r>
      <w:r w:rsidR="00E507F7">
        <w:rPr>
          <w:rFonts w:ascii="Arial" w:hAnsi="宋体" w:cs="Arial" w:hint="eastAsia"/>
          <w:sz w:val="24"/>
          <w:szCs w:val="24"/>
        </w:rPr>
        <w:t>，</w:t>
      </w:r>
      <w:r w:rsidR="00E507F7" w:rsidRPr="00E507F7">
        <w:rPr>
          <w:rFonts w:ascii="Arial" w:hAnsi="宋体" w:cs="Arial" w:hint="eastAsia"/>
          <w:sz w:val="24"/>
          <w:szCs w:val="24"/>
        </w:rPr>
        <w:t>天瑞公司向公司采购</w:t>
      </w:r>
      <w:r w:rsidR="00E507F7">
        <w:rPr>
          <w:rFonts w:ascii="Arial" w:hAnsi="Arial" w:cs="Arial" w:hint="eastAsia"/>
          <w:sz w:val="24"/>
          <w:szCs w:val="24"/>
        </w:rPr>
        <w:t>年产</w:t>
      </w:r>
      <w:r w:rsidR="00E507F7">
        <w:rPr>
          <w:rFonts w:ascii="Arial" w:hAnsi="Arial" w:cs="Arial" w:hint="eastAsia"/>
          <w:sz w:val="24"/>
          <w:szCs w:val="24"/>
        </w:rPr>
        <w:t>80</w:t>
      </w:r>
      <w:r w:rsidR="00E507F7">
        <w:rPr>
          <w:rFonts w:ascii="Arial" w:hAnsi="Arial" w:cs="Arial"/>
          <w:sz w:val="24"/>
          <w:szCs w:val="24"/>
        </w:rPr>
        <w:t>0</w:t>
      </w:r>
      <w:r w:rsidR="00E507F7">
        <w:rPr>
          <w:rFonts w:ascii="Arial" w:hAnsi="Arial" w:cs="Arial" w:hint="eastAsia"/>
          <w:sz w:val="24"/>
          <w:szCs w:val="24"/>
        </w:rPr>
        <w:t>吨硅基电子特气制备充装项目压力容器，合同总金额为</w:t>
      </w:r>
      <w:r w:rsidR="00E507F7">
        <w:rPr>
          <w:rFonts w:ascii="Arial" w:hAnsi="Arial" w:cs="Arial" w:hint="eastAsia"/>
          <w:sz w:val="24"/>
          <w:szCs w:val="24"/>
        </w:rPr>
        <w:t>698</w:t>
      </w:r>
      <w:r w:rsidR="00E507F7">
        <w:rPr>
          <w:rFonts w:ascii="Arial" w:hAnsi="Arial" w:cs="Arial" w:hint="eastAsia"/>
          <w:sz w:val="24"/>
          <w:szCs w:val="24"/>
        </w:rPr>
        <w:t>万元。</w:t>
      </w:r>
    </w:p>
    <w:p w:rsidR="00E507F7" w:rsidRPr="00E507F7" w:rsidRDefault="00E507F7" w:rsidP="00E507F7">
      <w:pPr>
        <w:autoSpaceDE w:val="0"/>
        <w:autoSpaceDN w:val="0"/>
        <w:adjustRightInd w:val="0"/>
        <w:spacing w:beforeLines="25" w:before="78" w:line="360" w:lineRule="auto"/>
        <w:ind w:firstLineChars="200" w:firstLine="480"/>
        <w:jc w:val="left"/>
        <w:rPr>
          <w:rFonts w:ascii="Arial" w:hAnsi="宋体" w:cs="Arial"/>
          <w:color w:val="000000"/>
          <w:kern w:val="0"/>
          <w:sz w:val="24"/>
          <w:szCs w:val="24"/>
        </w:rPr>
      </w:pPr>
      <w:r w:rsidRPr="00E507F7">
        <w:rPr>
          <w:rFonts w:ascii="Arial" w:hAnsi="宋体" w:cs="Arial" w:hint="eastAsia"/>
          <w:color w:val="000000"/>
          <w:kern w:val="0"/>
          <w:sz w:val="24"/>
          <w:szCs w:val="24"/>
        </w:rPr>
        <w:t>本议案已经公司第六届董事会审计委员会第</w:t>
      </w:r>
      <w:r>
        <w:rPr>
          <w:rFonts w:ascii="Arial" w:hAnsi="宋体" w:cs="Arial" w:hint="eastAsia"/>
          <w:color w:val="000000"/>
          <w:kern w:val="0"/>
          <w:sz w:val="24"/>
          <w:szCs w:val="24"/>
        </w:rPr>
        <w:t>七</w:t>
      </w:r>
      <w:r w:rsidRPr="00E507F7">
        <w:rPr>
          <w:rFonts w:ascii="Arial" w:hAnsi="宋体" w:cs="Arial" w:hint="eastAsia"/>
          <w:color w:val="000000"/>
          <w:kern w:val="0"/>
          <w:sz w:val="24"/>
          <w:szCs w:val="24"/>
        </w:rPr>
        <w:t>次会议和第六届董事会独立董事</w:t>
      </w:r>
      <w:r>
        <w:rPr>
          <w:rFonts w:ascii="Arial" w:hAnsi="宋体" w:cs="Arial" w:hint="eastAsia"/>
          <w:color w:val="000000"/>
          <w:kern w:val="0"/>
          <w:sz w:val="24"/>
          <w:szCs w:val="24"/>
        </w:rPr>
        <w:t>第五</w:t>
      </w:r>
      <w:r w:rsidRPr="00E507F7">
        <w:rPr>
          <w:rFonts w:ascii="Arial" w:hAnsi="宋体" w:cs="Arial" w:hint="eastAsia"/>
          <w:color w:val="000000"/>
          <w:kern w:val="0"/>
          <w:sz w:val="24"/>
          <w:szCs w:val="24"/>
        </w:rPr>
        <w:t>次专门会议审议通过。保荐人出具了无异议的核查意见。</w:t>
      </w:r>
    </w:p>
    <w:p w:rsidR="00E507F7" w:rsidRPr="00E507F7" w:rsidRDefault="00B07EF9" w:rsidP="00E507F7">
      <w:pPr>
        <w:autoSpaceDE w:val="0"/>
        <w:autoSpaceDN w:val="0"/>
        <w:adjustRightInd w:val="0"/>
        <w:spacing w:beforeLines="25" w:before="78" w:line="360" w:lineRule="auto"/>
        <w:ind w:firstLineChars="200" w:firstLine="480"/>
        <w:jc w:val="left"/>
        <w:rPr>
          <w:rFonts w:ascii="Arial" w:hAnsi="宋体" w:cs="Arial"/>
          <w:color w:val="000000"/>
          <w:kern w:val="0"/>
          <w:sz w:val="24"/>
          <w:szCs w:val="24"/>
        </w:rPr>
      </w:pPr>
      <w:r>
        <w:rPr>
          <w:rFonts w:ascii="Arial" w:hAnsi="宋体" w:cs="Arial" w:hint="eastAsia"/>
          <w:sz w:val="24"/>
          <w:szCs w:val="24"/>
        </w:rPr>
        <w:t>具体内容</w:t>
      </w:r>
      <w:r>
        <w:rPr>
          <w:rFonts w:ascii="Arial" w:hAnsi="宋体" w:cs="Arial"/>
          <w:sz w:val="24"/>
          <w:szCs w:val="24"/>
        </w:rPr>
        <w:t>详见</w:t>
      </w:r>
      <w:r>
        <w:rPr>
          <w:rFonts w:ascii="Arial" w:hAnsi="宋体" w:cs="Arial" w:hint="eastAsia"/>
          <w:sz w:val="24"/>
          <w:szCs w:val="24"/>
        </w:rPr>
        <w:t>公司</w:t>
      </w:r>
      <w:r>
        <w:rPr>
          <w:rFonts w:ascii="Arial" w:hAnsi="宋体" w:cs="Arial"/>
          <w:sz w:val="24"/>
          <w:szCs w:val="24"/>
        </w:rPr>
        <w:t>于同日刊登在中国证监会指定的</w:t>
      </w:r>
      <w:r>
        <w:rPr>
          <w:rFonts w:ascii="Arial" w:hAnsi="宋体" w:cs="Arial" w:hint="eastAsia"/>
          <w:sz w:val="24"/>
          <w:szCs w:val="24"/>
        </w:rPr>
        <w:t>创业板</w:t>
      </w:r>
      <w:r>
        <w:rPr>
          <w:rFonts w:ascii="Arial" w:hAnsi="宋体" w:cs="Arial"/>
          <w:sz w:val="24"/>
          <w:szCs w:val="24"/>
        </w:rPr>
        <w:t>信息披露网站</w:t>
      </w:r>
      <w:r>
        <w:rPr>
          <w:rFonts w:ascii="Arial" w:hAnsi="宋体" w:cs="Arial" w:hint="eastAsia"/>
          <w:sz w:val="24"/>
          <w:szCs w:val="24"/>
        </w:rPr>
        <w:t>巨潮资讯网</w:t>
      </w:r>
      <w:r>
        <w:rPr>
          <w:rFonts w:ascii="Arial" w:hAnsi="宋体" w:cs="Arial"/>
          <w:sz w:val="24"/>
          <w:szCs w:val="24"/>
        </w:rPr>
        <w:t>上的</w:t>
      </w:r>
      <w:r w:rsidR="00E507F7" w:rsidRPr="00E507F7">
        <w:rPr>
          <w:rFonts w:ascii="Arial" w:hAnsi="宋体" w:cs="Arial" w:hint="eastAsia"/>
          <w:color w:val="000000"/>
          <w:kern w:val="0"/>
          <w:sz w:val="24"/>
          <w:szCs w:val="24"/>
        </w:rPr>
        <w:t>《关于拟签署中标项目合同暨关联交易的公告》</w:t>
      </w:r>
      <w:r w:rsidR="00E507F7">
        <w:rPr>
          <w:rFonts w:ascii="Arial" w:hAnsi="宋体" w:cs="Arial" w:hint="eastAsia"/>
          <w:color w:val="000000"/>
          <w:kern w:val="0"/>
          <w:sz w:val="24"/>
          <w:szCs w:val="24"/>
        </w:rPr>
        <w:t>。</w:t>
      </w:r>
    </w:p>
    <w:p w:rsidR="00E507F7" w:rsidRDefault="00E507F7" w:rsidP="00E507F7">
      <w:pPr>
        <w:autoSpaceDE w:val="0"/>
        <w:autoSpaceDN w:val="0"/>
        <w:adjustRightInd w:val="0"/>
        <w:spacing w:beforeLines="25" w:before="78" w:line="360" w:lineRule="auto"/>
        <w:ind w:firstLineChars="200" w:firstLine="480"/>
        <w:jc w:val="left"/>
        <w:rPr>
          <w:rFonts w:ascii="Arial" w:hAnsi="宋体" w:cs="Arial"/>
          <w:color w:val="000000"/>
          <w:kern w:val="0"/>
          <w:sz w:val="24"/>
          <w:szCs w:val="24"/>
        </w:rPr>
      </w:pPr>
      <w:r>
        <w:rPr>
          <w:rFonts w:ascii="Arial" w:hAnsi="宋体" w:cs="Arial" w:hint="eastAsia"/>
          <w:color w:val="000000"/>
          <w:kern w:val="0"/>
          <w:sz w:val="24"/>
          <w:szCs w:val="24"/>
        </w:rPr>
        <w:t>关联董事薛凯先生、刘鸿彦先生、何联国先生、邝栋先生、郑博龙先生回避表决本议案。</w:t>
      </w:r>
    </w:p>
    <w:p w:rsidR="00A6512D" w:rsidRDefault="00376D53" w:rsidP="00E507F7">
      <w:pPr>
        <w:spacing w:beforeLines="25" w:before="78" w:line="360" w:lineRule="auto"/>
        <w:ind w:firstLineChars="200" w:firstLine="482"/>
        <w:rPr>
          <w:rFonts w:ascii="Arial" w:hAnsi="宋体" w:cs="Arial"/>
          <w:b/>
          <w:sz w:val="24"/>
          <w:szCs w:val="24"/>
        </w:rPr>
      </w:pPr>
      <w:r>
        <w:rPr>
          <w:rFonts w:ascii="Arial" w:hAnsi="宋体" w:cs="Arial" w:hint="eastAsia"/>
          <w:b/>
          <w:sz w:val="24"/>
          <w:szCs w:val="24"/>
        </w:rPr>
        <w:t>表决结果：同意</w:t>
      </w:r>
      <w:r>
        <w:rPr>
          <w:rFonts w:ascii="Arial" w:hAnsi="宋体" w:cs="Arial" w:hint="eastAsia"/>
          <w:b/>
          <w:sz w:val="24"/>
          <w:szCs w:val="24"/>
        </w:rPr>
        <w:t>4</w:t>
      </w:r>
      <w:r>
        <w:rPr>
          <w:rFonts w:ascii="Arial" w:hAnsi="宋体" w:cs="Arial" w:hint="eastAsia"/>
          <w:b/>
          <w:sz w:val="24"/>
          <w:szCs w:val="24"/>
        </w:rPr>
        <w:t>票，反对</w:t>
      </w:r>
      <w:r>
        <w:rPr>
          <w:rFonts w:ascii="Arial" w:hAnsi="宋体" w:cs="Arial" w:hint="eastAsia"/>
          <w:b/>
          <w:sz w:val="24"/>
          <w:szCs w:val="24"/>
        </w:rPr>
        <w:t>0</w:t>
      </w:r>
      <w:r>
        <w:rPr>
          <w:rFonts w:ascii="Arial" w:hAnsi="宋体" w:cs="Arial" w:hint="eastAsia"/>
          <w:b/>
          <w:sz w:val="24"/>
          <w:szCs w:val="24"/>
        </w:rPr>
        <w:t>票，弃权</w:t>
      </w:r>
      <w:r>
        <w:rPr>
          <w:rFonts w:ascii="Arial" w:hAnsi="宋体" w:cs="Arial" w:hint="eastAsia"/>
          <w:b/>
          <w:sz w:val="24"/>
          <w:szCs w:val="24"/>
        </w:rPr>
        <w:t>0</w:t>
      </w:r>
      <w:r>
        <w:rPr>
          <w:rFonts w:ascii="Arial" w:hAnsi="宋体" w:cs="Arial" w:hint="eastAsia"/>
          <w:b/>
          <w:sz w:val="24"/>
          <w:szCs w:val="24"/>
        </w:rPr>
        <w:t>票。</w:t>
      </w:r>
    </w:p>
    <w:p w:rsidR="00A6512D" w:rsidRDefault="00376D53" w:rsidP="00E507F7">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十二、审议</w:t>
      </w:r>
      <w:r w:rsidR="00501AA9">
        <w:rPr>
          <w:rFonts w:ascii="Arial" w:hAnsi="宋体" w:cs="Arial" w:hint="eastAsia"/>
          <w:b/>
          <w:sz w:val="24"/>
          <w:szCs w:val="24"/>
        </w:rPr>
        <w:t>通过</w:t>
      </w:r>
      <w:r>
        <w:rPr>
          <w:rFonts w:ascii="Arial" w:hAnsi="宋体" w:cs="Arial" w:hint="eastAsia"/>
          <w:b/>
          <w:sz w:val="24"/>
          <w:szCs w:val="24"/>
        </w:rPr>
        <w:t>《关于购买董监高责任险的议案》</w:t>
      </w:r>
    </w:p>
    <w:p w:rsidR="00E507F7" w:rsidRDefault="00E507F7" w:rsidP="00E507F7">
      <w:pPr>
        <w:spacing w:beforeLines="25" w:before="78" w:line="360" w:lineRule="auto"/>
        <w:ind w:firstLineChars="200" w:firstLine="480"/>
        <w:rPr>
          <w:rFonts w:ascii="Arial" w:hAnsi="宋体" w:cs="Arial"/>
          <w:sz w:val="24"/>
          <w:szCs w:val="24"/>
        </w:rPr>
      </w:pPr>
      <w:r w:rsidRPr="00E507F7">
        <w:rPr>
          <w:rFonts w:ascii="Arial" w:hAnsi="宋体" w:cs="Arial" w:hint="eastAsia"/>
          <w:sz w:val="24"/>
          <w:szCs w:val="24"/>
        </w:rPr>
        <w:t>为进一步完善公司风险管理体系，降低公司运营风险，促进公司董事、监事、高级管理人员及其他责任人员充分行使权利、履行职责，保障公司和投资者的权益，根据中国证监会《上市公司治理准则》等相关规定，公司拟为公司及全体董事、监事、高级管理人员及其他责任人员购买责任险。</w:t>
      </w:r>
    </w:p>
    <w:p w:rsidR="00A6512D" w:rsidRDefault="00376D53" w:rsidP="00E507F7">
      <w:pPr>
        <w:spacing w:beforeLines="25" w:before="78" w:line="360" w:lineRule="auto"/>
        <w:ind w:firstLineChars="200" w:firstLine="480"/>
        <w:rPr>
          <w:rFonts w:ascii="Arial" w:hAnsi="宋体" w:cs="Arial"/>
          <w:sz w:val="24"/>
          <w:szCs w:val="24"/>
        </w:rPr>
      </w:pPr>
      <w:r>
        <w:rPr>
          <w:rFonts w:ascii="Arial" w:hAnsi="宋体" w:cs="Arial" w:hint="eastAsia"/>
          <w:sz w:val="24"/>
          <w:szCs w:val="24"/>
        </w:rPr>
        <w:t>为顺利推进上述事项实施，提高决策效率，董事会提请股东大会授权公司管理层办理董监高责任险购买的相关事宜，包括但不限于：确定其他相关责任人员；确定保险公司；确定保险金额、保险费及其他保险条款；选择及聘任保险经纪公司或其他中介机构；签署相关法律文件及处理与投保、理赔相关的其他事项等，以及在董监高责任险保险合同期满时办理续保或者重新投保等相关事宜。</w:t>
      </w:r>
    </w:p>
    <w:p w:rsidR="00A6512D" w:rsidRDefault="00376D53" w:rsidP="00E507F7">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本议案已经公司第六届董事会薪酬与考核委员会第五次会议审议，并全员回避表决。</w:t>
      </w:r>
    </w:p>
    <w:p w:rsidR="00A6512D" w:rsidRPr="00E507F7" w:rsidRDefault="00376D53" w:rsidP="00E507F7">
      <w:pPr>
        <w:spacing w:beforeLines="25" w:before="78" w:line="360" w:lineRule="auto"/>
        <w:ind w:firstLineChars="200" w:firstLine="482"/>
        <w:rPr>
          <w:rFonts w:ascii="Arial" w:hAnsi="宋体" w:cs="Arial"/>
          <w:b/>
          <w:sz w:val="24"/>
          <w:szCs w:val="24"/>
        </w:rPr>
      </w:pPr>
      <w:r w:rsidRPr="00E507F7">
        <w:rPr>
          <w:rFonts w:ascii="Arial" w:hAnsi="宋体" w:cs="Arial" w:hint="eastAsia"/>
          <w:b/>
          <w:sz w:val="24"/>
          <w:szCs w:val="24"/>
        </w:rPr>
        <w:t>表决结果：鉴于全体董事作为被保险对象，属于利益相关方，全体董事对该议案回避表决，该议案直接提交公司</w:t>
      </w:r>
      <w:r w:rsidRPr="00E507F7">
        <w:rPr>
          <w:rFonts w:ascii="Arial" w:hAnsi="宋体" w:cs="Arial" w:hint="eastAsia"/>
          <w:b/>
          <w:sz w:val="24"/>
          <w:szCs w:val="24"/>
        </w:rPr>
        <w:t>2024</w:t>
      </w:r>
      <w:r w:rsidRPr="00E507F7">
        <w:rPr>
          <w:rFonts w:ascii="Arial" w:hAnsi="宋体" w:cs="Arial" w:hint="eastAsia"/>
          <w:b/>
          <w:sz w:val="24"/>
          <w:szCs w:val="24"/>
        </w:rPr>
        <w:t>年年度股东大会审议。</w:t>
      </w:r>
    </w:p>
    <w:p w:rsidR="00A6512D" w:rsidRDefault="00376D53" w:rsidP="00BD61C4">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十三</w:t>
      </w:r>
      <w:r>
        <w:rPr>
          <w:rFonts w:ascii="Arial" w:hAnsi="宋体" w:cs="Arial"/>
          <w:b/>
          <w:sz w:val="24"/>
          <w:szCs w:val="24"/>
        </w:rPr>
        <w:t>、审议通过</w:t>
      </w:r>
      <w:r>
        <w:rPr>
          <w:rFonts w:ascii="Arial" w:hAnsi="宋体" w:cs="Arial" w:hint="eastAsia"/>
          <w:b/>
          <w:sz w:val="24"/>
          <w:szCs w:val="24"/>
        </w:rPr>
        <w:t>《关于</w:t>
      </w:r>
      <w:r w:rsidR="00BD61C4">
        <w:rPr>
          <w:rFonts w:ascii="Arial" w:hAnsi="宋体" w:cs="Arial" w:hint="eastAsia"/>
          <w:b/>
          <w:sz w:val="24"/>
          <w:szCs w:val="24"/>
        </w:rPr>
        <w:t>适时</w:t>
      </w:r>
      <w:r>
        <w:rPr>
          <w:rFonts w:ascii="Arial" w:hAnsi="宋体" w:cs="Arial" w:hint="eastAsia"/>
          <w:b/>
          <w:sz w:val="24"/>
          <w:szCs w:val="24"/>
        </w:rPr>
        <w:t>召开公司</w:t>
      </w:r>
      <w:r>
        <w:rPr>
          <w:rFonts w:ascii="Arial" w:hAnsi="宋体" w:cs="Arial" w:hint="eastAsia"/>
          <w:b/>
          <w:sz w:val="24"/>
          <w:szCs w:val="24"/>
        </w:rPr>
        <w:t>2024</w:t>
      </w:r>
      <w:r>
        <w:rPr>
          <w:rFonts w:ascii="Arial" w:hAnsi="宋体" w:cs="Arial" w:hint="eastAsia"/>
          <w:b/>
          <w:sz w:val="24"/>
          <w:szCs w:val="24"/>
        </w:rPr>
        <w:t>年年度股东大会的议案》</w:t>
      </w:r>
    </w:p>
    <w:p w:rsidR="00BD61C4" w:rsidRDefault="00BD61C4" w:rsidP="00BD61C4">
      <w:pPr>
        <w:spacing w:beforeLines="25" w:before="78" w:line="360" w:lineRule="auto"/>
        <w:ind w:firstLineChars="200" w:firstLine="480"/>
        <w:rPr>
          <w:rFonts w:ascii="Arial" w:hAnsi="宋体" w:cs="Arial"/>
          <w:sz w:val="24"/>
          <w:szCs w:val="24"/>
        </w:rPr>
      </w:pPr>
      <w:r w:rsidRPr="00BD61C4">
        <w:rPr>
          <w:rFonts w:ascii="Arial" w:hAnsi="宋体" w:cs="Arial" w:hint="eastAsia"/>
          <w:sz w:val="24"/>
          <w:szCs w:val="24"/>
        </w:rPr>
        <w:t>鉴于控股股东宝钛集团有限公司参会表决公司股东大会审议事项尚需取得陕西有色金属控股集团有限责任公司的必要批复，公司董事会授权董事长择机确定股东大会的召开时间、股权登记日等具体事项，公司将按照《公司法》《公司章程》等相关规定适时向股东发出召开</w:t>
      </w:r>
      <w:r w:rsidRPr="00BD61C4">
        <w:rPr>
          <w:rFonts w:ascii="Arial" w:hAnsi="宋体" w:cs="Arial" w:hint="eastAsia"/>
          <w:sz w:val="24"/>
          <w:szCs w:val="24"/>
        </w:rPr>
        <w:t xml:space="preserve"> 2024</w:t>
      </w:r>
      <w:r w:rsidRPr="00BD61C4">
        <w:rPr>
          <w:rFonts w:ascii="Arial" w:hAnsi="宋体" w:cs="Arial" w:hint="eastAsia"/>
          <w:sz w:val="24"/>
          <w:szCs w:val="24"/>
        </w:rPr>
        <w:t>年</w:t>
      </w:r>
      <w:r>
        <w:rPr>
          <w:rFonts w:ascii="Arial" w:hAnsi="宋体" w:cs="Arial" w:hint="eastAsia"/>
          <w:sz w:val="24"/>
          <w:szCs w:val="24"/>
        </w:rPr>
        <w:t>年度</w:t>
      </w:r>
      <w:r w:rsidRPr="00BD61C4">
        <w:rPr>
          <w:rFonts w:ascii="Arial" w:hAnsi="宋体" w:cs="Arial" w:hint="eastAsia"/>
          <w:sz w:val="24"/>
          <w:szCs w:val="24"/>
        </w:rPr>
        <w:t>股东大会的通知，审议第六届董事会第</w:t>
      </w:r>
      <w:r>
        <w:rPr>
          <w:rFonts w:ascii="Arial" w:hAnsi="宋体" w:cs="Arial" w:hint="eastAsia"/>
          <w:sz w:val="24"/>
          <w:szCs w:val="24"/>
        </w:rPr>
        <w:t>十</w:t>
      </w:r>
      <w:r w:rsidRPr="00BD61C4">
        <w:rPr>
          <w:rFonts w:ascii="Arial" w:hAnsi="宋体" w:cs="Arial" w:hint="eastAsia"/>
          <w:sz w:val="24"/>
          <w:szCs w:val="24"/>
        </w:rPr>
        <w:t>次会议、第六届董事会第</w:t>
      </w:r>
      <w:r>
        <w:rPr>
          <w:rFonts w:ascii="Arial" w:hAnsi="宋体" w:cs="Arial" w:hint="eastAsia"/>
          <w:sz w:val="24"/>
          <w:szCs w:val="24"/>
        </w:rPr>
        <w:t>八</w:t>
      </w:r>
      <w:r w:rsidRPr="00BD61C4">
        <w:rPr>
          <w:rFonts w:ascii="Arial" w:hAnsi="宋体" w:cs="Arial" w:hint="eastAsia"/>
          <w:sz w:val="24"/>
          <w:szCs w:val="24"/>
        </w:rPr>
        <w:t>次会议提请审议的议案。</w:t>
      </w:r>
    </w:p>
    <w:p w:rsidR="00A6512D" w:rsidRDefault="00376D53">
      <w:pPr>
        <w:spacing w:beforeLines="25" w:before="78" w:line="360" w:lineRule="auto"/>
        <w:ind w:firstLineChars="200" w:firstLine="482"/>
        <w:rPr>
          <w:rFonts w:ascii="Arial" w:hAnsi="宋体" w:cs="Arial"/>
          <w:b/>
          <w:sz w:val="24"/>
          <w:szCs w:val="24"/>
        </w:rPr>
      </w:pPr>
      <w:r>
        <w:rPr>
          <w:rFonts w:ascii="Arial" w:hAnsi="宋体" w:cs="Arial"/>
          <w:b/>
          <w:sz w:val="24"/>
          <w:szCs w:val="24"/>
        </w:rPr>
        <w:t>表决结果：同意</w:t>
      </w:r>
      <w:r>
        <w:rPr>
          <w:rFonts w:ascii="Arial" w:hAnsi="宋体" w:cs="Arial" w:hint="eastAsia"/>
          <w:b/>
          <w:sz w:val="24"/>
          <w:szCs w:val="24"/>
        </w:rPr>
        <w:t>9</w:t>
      </w:r>
      <w:r>
        <w:rPr>
          <w:rFonts w:ascii="Arial" w:hAnsi="宋体" w:cs="Arial"/>
          <w:b/>
          <w:sz w:val="24"/>
          <w:szCs w:val="24"/>
        </w:rPr>
        <w:t>票，反对</w:t>
      </w:r>
      <w:r>
        <w:rPr>
          <w:rFonts w:ascii="Arial" w:hAnsi="宋体" w:cs="Arial"/>
          <w:b/>
          <w:sz w:val="24"/>
          <w:szCs w:val="24"/>
        </w:rPr>
        <w:t>0</w:t>
      </w:r>
      <w:r>
        <w:rPr>
          <w:rFonts w:ascii="Arial" w:hAnsi="宋体" w:cs="Arial"/>
          <w:b/>
          <w:sz w:val="24"/>
          <w:szCs w:val="24"/>
        </w:rPr>
        <w:t>票，弃权</w:t>
      </w:r>
      <w:r>
        <w:rPr>
          <w:rFonts w:ascii="Arial" w:hAnsi="宋体" w:cs="Arial"/>
          <w:b/>
          <w:sz w:val="24"/>
          <w:szCs w:val="24"/>
        </w:rPr>
        <w:t>0</w:t>
      </w:r>
      <w:r>
        <w:rPr>
          <w:rFonts w:ascii="Arial" w:hAnsi="宋体" w:cs="Arial"/>
          <w:b/>
          <w:sz w:val="24"/>
          <w:szCs w:val="24"/>
        </w:rPr>
        <w:t>票。</w:t>
      </w:r>
    </w:p>
    <w:p w:rsidR="00A6512D" w:rsidRDefault="00376D53">
      <w:pPr>
        <w:spacing w:beforeLines="25" w:before="78" w:line="360" w:lineRule="auto"/>
        <w:ind w:firstLineChars="200" w:firstLine="480"/>
        <w:rPr>
          <w:rFonts w:ascii="Arial" w:hAnsi="Arial" w:cs="Arial"/>
          <w:sz w:val="24"/>
          <w:szCs w:val="24"/>
        </w:rPr>
      </w:pPr>
      <w:r>
        <w:rPr>
          <w:rFonts w:ascii="Arial" w:hAnsi="宋体" w:cs="Arial"/>
          <w:sz w:val="24"/>
          <w:szCs w:val="24"/>
        </w:rPr>
        <w:t>特此公告。</w:t>
      </w:r>
    </w:p>
    <w:p w:rsidR="00A6512D" w:rsidRDefault="00A6512D">
      <w:pPr>
        <w:autoSpaceDE w:val="0"/>
        <w:autoSpaceDN w:val="0"/>
        <w:adjustRightInd w:val="0"/>
        <w:spacing w:beforeLines="25" w:before="78" w:line="360" w:lineRule="auto"/>
        <w:ind w:firstLineChars="2350" w:firstLine="5640"/>
        <w:jc w:val="right"/>
        <w:rPr>
          <w:rFonts w:ascii="Arial" w:hAnsi="宋体" w:cs="Arial"/>
          <w:color w:val="000000"/>
          <w:kern w:val="0"/>
          <w:sz w:val="24"/>
          <w:szCs w:val="24"/>
        </w:rPr>
      </w:pPr>
    </w:p>
    <w:p w:rsidR="00A6512D" w:rsidRDefault="00376D53">
      <w:pPr>
        <w:autoSpaceDE w:val="0"/>
        <w:autoSpaceDN w:val="0"/>
        <w:adjustRightInd w:val="0"/>
        <w:spacing w:beforeLines="25" w:before="78" w:line="360" w:lineRule="auto"/>
        <w:ind w:firstLineChars="2350" w:firstLine="5640"/>
        <w:jc w:val="right"/>
        <w:rPr>
          <w:rFonts w:ascii="Arial" w:hAnsi="Arial" w:cs="Arial"/>
          <w:color w:val="000000"/>
          <w:kern w:val="0"/>
          <w:sz w:val="24"/>
          <w:szCs w:val="24"/>
        </w:rPr>
      </w:pPr>
      <w:r>
        <w:rPr>
          <w:rFonts w:ascii="Arial" w:hAnsi="宋体" w:cs="Arial"/>
          <w:color w:val="000000"/>
          <w:kern w:val="0"/>
          <w:sz w:val="24"/>
          <w:szCs w:val="24"/>
        </w:rPr>
        <w:t>南京宝色股份公司董事会</w:t>
      </w:r>
    </w:p>
    <w:p w:rsidR="00A6512D" w:rsidRDefault="00376D53">
      <w:pPr>
        <w:spacing w:beforeLines="25" w:before="78" w:line="360" w:lineRule="auto"/>
        <w:jc w:val="right"/>
        <w:rPr>
          <w:rFonts w:ascii="Arial" w:hAnsi="宋体" w:cs="Arial"/>
          <w:color w:val="000000"/>
          <w:kern w:val="0"/>
          <w:sz w:val="24"/>
          <w:szCs w:val="24"/>
        </w:rPr>
      </w:pPr>
      <w:r>
        <w:rPr>
          <w:rFonts w:ascii="Arial" w:hAnsi="Arial" w:cs="Arial"/>
          <w:color w:val="000000"/>
          <w:kern w:val="0"/>
          <w:sz w:val="24"/>
          <w:szCs w:val="24"/>
        </w:rPr>
        <w:t>20</w:t>
      </w:r>
      <w:r>
        <w:rPr>
          <w:rFonts w:ascii="Arial" w:hAnsi="Arial" w:cs="Arial" w:hint="eastAsia"/>
          <w:color w:val="000000"/>
          <w:kern w:val="0"/>
          <w:sz w:val="24"/>
          <w:szCs w:val="24"/>
        </w:rPr>
        <w:t>25</w:t>
      </w:r>
      <w:r>
        <w:rPr>
          <w:rFonts w:ascii="Arial" w:hAnsi="宋体" w:cs="Arial"/>
          <w:color w:val="000000"/>
          <w:kern w:val="0"/>
          <w:sz w:val="24"/>
          <w:szCs w:val="24"/>
        </w:rPr>
        <w:t>年</w:t>
      </w:r>
      <w:r>
        <w:rPr>
          <w:rFonts w:ascii="Arial" w:hAnsi="宋体" w:cs="Arial" w:hint="eastAsia"/>
          <w:color w:val="000000"/>
          <w:kern w:val="0"/>
          <w:sz w:val="24"/>
          <w:szCs w:val="24"/>
        </w:rPr>
        <w:t>4</w:t>
      </w:r>
      <w:r>
        <w:rPr>
          <w:rFonts w:ascii="Arial" w:hAnsi="宋体" w:cs="Arial"/>
          <w:color w:val="000000"/>
          <w:kern w:val="0"/>
          <w:sz w:val="24"/>
          <w:szCs w:val="24"/>
        </w:rPr>
        <w:t>月</w:t>
      </w:r>
      <w:r>
        <w:rPr>
          <w:rFonts w:ascii="Arial" w:hAnsi="宋体" w:cs="Arial" w:hint="eastAsia"/>
          <w:color w:val="000000"/>
          <w:kern w:val="0"/>
          <w:sz w:val="24"/>
          <w:szCs w:val="24"/>
        </w:rPr>
        <w:t>3</w:t>
      </w:r>
      <w:r>
        <w:rPr>
          <w:rFonts w:ascii="Arial" w:hAnsi="宋体" w:cs="Arial"/>
          <w:color w:val="000000"/>
          <w:kern w:val="0"/>
          <w:sz w:val="24"/>
          <w:szCs w:val="24"/>
        </w:rPr>
        <w:t>日</w:t>
      </w:r>
    </w:p>
    <w:p w:rsidR="00A6512D" w:rsidRDefault="00A6512D">
      <w:pPr>
        <w:spacing w:beforeLines="25" w:before="78" w:line="360" w:lineRule="auto"/>
        <w:rPr>
          <w:rFonts w:ascii="Arial" w:hAnsi="Arial" w:cs="Arial"/>
          <w:sz w:val="24"/>
          <w:szCs w:val="24"/>
        </w:rPr>
      </w:pPr>
    </w:p>
    <w:sectPr w:rsidR="00A6512D" w:rsidSect="005E7D0D">
      <w:footerReference w:type="default" r:id="rId7"/>
      <w:pgSz w:w="11906" w:h="16838"/>
      <w:pgMar w:top="1418" w:right="1588" w:bottom="1440" w:left="1588" w:header="85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E5" w:rsidRDefault="00BC65E5">
      <w:r>
        <w:separator/>
      </w:r>
    </w:p>
  </w:endnote>
  <w:endnote w:type="continuationSeparator" w:id="0">
    <w:p w:rsidR="00BC65E5" w:rsidRDefault="00BC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2D" w:rsidRDefault="005E7D0D">
    <w:pPr>
      <w:pStyle w:val="ab"/>
      <w:jc w:val="center"/>
      <w:rPr>
        <w:rFonts w:ascii="Times New Roman" w:hAnsi="Times New Roman"/>
        <w:sz w:val="21"/>
        <w:szCs w:val="21"/>
      </w:rPr>
    </w:pPr>
    <w:r>
      <w:rPr>
        <w:rFonts w:ascii="Times New Roman" w:hAnsi="Times New Roman"/>
        <w:sz w:val="21"/>
        <w:szCs w:val="21"/>
      </w:rPr>
      <w:fldChar w:fldCharType="begin"/>
    </w:r>
    <w:r w:rsidR="00376D53">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BC65E5" w:rsidRPr="00BC65E5">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E5" w:rsidRDefault="00BC65E5">
      <w:r>
        <w:separator/>
      </w:r>
    </w:p>
  </w:footnote>
  <w:footnote w:type="continuationSeparator" w:id="0">
    <w:p w:rsidR="00BC65E5" w:rsidRDefault="00BC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DCF"/>
    <w:rsid w:val="000023C3"/>
    <w:rsid w:val="000025D6"/>
    <w:rsid w:val="0000588E"/>
    <w:rsid w:val="00011331"/>
    <w:rsid w:val="0001296B"/>
    <w:rsid w:val="00015026"/>
    <w:rsid w:val="00016179"/>
    <w:rsid w:val="00027272"/>
    <w:rsid w:val="0003175C"/>
    <w:rsid w:val="000321B5"/>
    <w:rsid w:val="000327D5"/>
    <w:rsid w:val="00040455"/>
    <w:rsid w:val="00041E80"/>
    <w:rsid w:val="0004451A"/>
    <w:rsid w:val="00051D31"/>
    <w:rsid w:val="000539EC"/>
    <w:rsid w:val="00063FF3"/>
    <w:rsid w:val="00067951"/>
    <w:rsid w:val="00070BDE"/>
    <w:rsid w:val="0007286B"/>
    <w:rsid w:val="00085D3C"/>
    <w:rsid w:val="00091B23"/>
    <w:rsid w:val="00096F54"/>
    <w:rsid w:val="0009705E"/>
    <w:rsid w:val="000A1024"/>
    <w:rsid w:val="000A23E5"/>
    <w:rsid w:val="000A3A27"/>
    <w:rsid w:val="000A4EFF"/>
    <w:rsid w:val="000B0EC2"/>
    <w:rsid w:val="000C2A97"/>
    <w:rsid w:val="000D0EA9"/>
    <w:rsid w:val="000D2737"/>
    <w:rsid w:val="000D6B9F"/>
    <w:rsid w:val="000E2FB4"/>
    <w:rsid w:val="000E77A0"/>
    <w:rsid w:val="000F0CF0"/>
    <w:rsid w:val="000F318B"/>
    <w:rsid w:val="000F786B"/>
    <w:rsid w:val="00100891"/>
    <w:rsid w:val="00101E18"/>
    <w:rsid w:val="00106E0C"/>
    <w:rsid w:val="00107E97"/>
    <w:rsid w:val="001103A0"/>
    <w:rsid w:val="00111D4F"/>
    <w:rsid w:val="00147C61"/>
    <w:rsid w:val="001616F7"/>
    <w:rsid w:val="00180C41"/>
    <w:rsid w:val="00186886"/>
    <w:rsid w:val="00193BFC"/>
    <w:rsid w:val="001A0868"/>
    <w:rsid w:val="001A09F9"/>
    <w:rsid w:val="001A1320"/>
    <w:rsid w:val="001A5485"/>
    <w:rsid w:val="001A6833"/>
    <w:rsid w:val="001A6D57"/>
    <w:rsid w:val="001A7D2D"/>
    <w:rsid w:val="001B6845"/>
    <w:rsid w:val="001B7D5E"/>
    <w:rsid w:val="001C212B"/>
    <w:rsid w:val="001C3B20"/>
    <w:rsid w:val="001D2583"/>
    <w:rsid w:val="001D2D56"/>
    <w:rsid w:val="001D6B3E"/>
    <w:rsid w:val="001D7A24"/>
    <w:rsid w:val="001E07A8"/>
    <w:rsid w:val="001E176B"/>
    <w:rsid w:val="00202B9E"/>
    <w:rsid w:val="00204269"/>
    <w:rsid w:val="0021009E"/>
    <w:rsid w:val="00215020"/>
    <w:rsid w:val="0022236E"/>
    <w:rsid w:val="002347AF"/>
    <w:rsid w:val="00240D63"/>
    <w:rsid w:val="002456CE"/>
    <w:rsid w:val="0025162C"/>
    <w:rsid w:val="00251906"/>
    <w:rsid w:val="00264B88"/>
    <w:rsid w:val="00267C82"/>
    <w:rsid w:val="00272E00"/>
    <w:rsid w:val="00282243"/>
    <w:rsid w:val="002838A0"/>
    <w:rsid w:val="002907C5"/>
    <w:rsid w:val="0029090E"/>
    <w:rsid w:val="00290969"/>
    <w:rsid w:val="00292252"/>
    <w:rsid w:val="002924B5"/>
    <w:rsid w:val="00294C79"/>
    <w:rsid w:val="002A2E58"/>
    <w:rsid w:val="002A7CCF"/>
    <w:rsid w:val="002A7E95"/>
    <w:rsid w:val="002B51C0"/>
    <w:rsid w:val="002B7298"/>
    <w:rsid w:val="002D2398"/>
    <w:rsid w:val="002D2BD6"/>
    <w:rsid w:val="002D7109"/>
    <w:rsid w:val="002D7783"/>
    <w:rsid w:val="002E0000"/>
    <w:rsid w:val="002E0BA5"/>
    <w:rsid w:val="002E175F"/>
    <w:rsid w:val="002F61FA"/>
    <w:rsid w:val="002F6BB2"/>
    <w:rsid w:val="00300894"/>
    <w:rsid w:val="003012DF"/>
    <w:rsid w:val="00301807"/>
    <w:rsid w:val="00306338"/>
    <w:rsid w:val="00306515"/>
    <w:rsid w:val="003100A3"/>
    <w:rsid w:val="0032039D"/>
    <w:rsid w:val="00340047"/>
    <w:rsid w:val="0034293C"/>
    <w:rsid w:val="0034716E"/>
    <w:rsid w:val="0035042E"/>
    <w:rsid w:val="00364ACB"/>
    <w:rsid w:val="0037614F"/>
    <w:rsid w:val="00376D53"/>
    <w:rsid w:val="00380481"/>
    <w:rsid w:val="00380734"/>
    <w:rsid w:val="00382E37"/>
    <w:rsid w:val="003876AF"/>
    <w:rsid w:val="00391847"/>
    <w:rsid w:val="003A130C"/>
    <w:rsid w:val="003A13DB"/>
    <w:rsid w:val="003A19DD"/>
    <w:rsid w:val="003A2C20"/>
    <w:rsid w:val="003C3118"/>
    <w:rsid w:val="003C366C"/>
    <w:rsid w:val="003C6148"/>
    <w:rsid w:val="003C7897"/>
    <w:rsid w:val="003D0C4E"/>
    <w:rsid w:val="003D132D"/>
    <w:rsid w:val="003D31A9"/>
    <w:rsid w:val="003D62CD"/>
    <w:rsid w:val="003E13BA"/>
    <w:rsid w:val="003E2AA1"/>
    <w:rsid w:val="003E5E32"/>
    <w:rsid w:val="003E6780"/>
    <w:rsid w:val="003F22F6"/>
    <w:rsid w:val="00410DED"/>
    <w:rsid w:val="0041300E"/>
    <w:rsid w:val="00424C9B"/>
    <w:rsid w:val="00430985"/>
    <w:rsid w:val="00431750"/>
    <w:rsid w:val="00435ACC"/>
    <w:rsid w:val="0043622A"/>
    <w:rsid w:val="00446296"/>
    <w:rsid w:val="00453A85"/>
    <w:rsid w:val="00453D77"/>
    <w:rsid w:val="004570A3"/>
    <w:rsid w:val="00457CC2"/>
    <w:rsid w:val="00485DEF"/>
    <w:rsid w:val="00491EE9"/>
    <w:rsid w:val="00492701"/>
    <w:rsid w:val="004A4052"/>
    <w:rsid w:val="004B5AE4"/>
    <w:rsid w:val="004B65E7"/>
    <w:rsid w:val="004C6918"/>
    <w:rsid w:val="004D117A"/>
    <w:rsid w:val="004D286D"/>
    <w:rsid w:val="004D3D4F"/>
    <w:rsid w:val="004E1AAC"/>
    <w:rsid w:val="004E6827"/>
    <w:rsid w:val="004F04C3"/>
    <w:rsid w:val="004F19E5"/>
    <w:rsid w:val="004F2F58"/>
    <w:rsid w:val="004F37AE"/>
    <w:rsid w:val="004F548D"/>
    <w:rsid w:val="00501AA9"/>
    <w:rsid w:val="0050398F"/>
    <w:rsid w:val="00505769"/>
    <w:rsid w:val="005068A5"/>
    <w:rsid w:val="0051633F"/>
    <w:rsid w:val="00520FDC"/>
    <w:rsid w:val="00521DE4"/>
    <w:rsid w:val="00523533"/>
    <w:rsid w:val="005236FB"/>
    <w:rsid w:val="00527C29"/>
    <w:rsid w:val="00530A76"/>
    <w:rsid w:val="0053112D"/>
    <w:rsid w:val="0053675A"/>
    <w:rsid w:val="00540DDC"/>
    <w:rsid w:val="00543D3F"/>
    <w:rsid w:val="00547076"/>
    <w:rsid w:val="005555A2"/>
    <w:rsid w:val="00561922"/>
    <w:rsid w:val="0056634B"/>
    <w:rsid w:val="00567BE4"/>
    <w:rsid w:val="00570369"/>
    <w:rsid w:val="0058041F"/>
    <w:rsid w:val="00590D04"/>
    <w:rsid w:val="00593080"/>
    <w:rsid w:val="005949C7"/>
    <w:rsid w:val="00595638"/>
    <w:rsid w:val="0059609A"/>
    <w:rsid w:val="005978E6"/>
    <w:rsid w:val="005A0687"/>
    <w:rsid w:val="005B4740"/>
    <w:rsid w:val="005B5312"/>
    <w:rsid w:val="005D0D46"/>
    <w:rsid w:val="005D4A75"/>
    <w:rsid w:val="005D758D"/>
    <w:rsid w:val="005E00D4"/>
    <w:rsid w:val="005E246C"/>
    <w:rsid w:val="005E690E"/>
    <w:rsid w:val="005E7D0D"/>
    <w:rsid w:val="005F0F89"/>
    <w:rsid w:val="005F1909"/>
    <w:rsid w:val="005F2349"/>
    <w:rsid w:val="005F4A34"/>
    <w:rsid w:val="006008FF"/>
    <w:rsid w:val="00600DCF"/>
    <w:rsid w:val="00607202"/>
    <w:rsid w:val="00613B33"/>
    <w:rsid w:val="00617A50"/>
    <w:rsid w:val="006227F9"/>
    <w:rsid w:val="006435A2"/>
    <w:rsid w:val="00646B6B"/>
    <w:rsid w:val="006470D1"/>
    <w:rsid w:val="0065290F"/>
    <w:rsid w:val="00654278"/>
    <w:rsid w:val="006573B3"/>
    <w:rsid w:val="006603B3"/>
    <w:rsid w:val="0066099E"/>
    <w:rsid w:val="00663A07"/>
    <w:rsid w:val="00671453"/>
    <w:rsid w:val="00673F10"/>
    <w:rsid w:val="00674C74"/>
    <w:rsid w:val="00681773"/>
    <w:rsid w:val="00690E28"/>
    <w:rsid w:val="00697E66"/>
    <w:rsid w:val="006A2CA2"/>
    <w:rsid w:val="006A5C06"/>
    <w:rsid w:val="006A722B"/>
    <w:rsid w:val="006A7481"/>
    <w:rsid w:val="006A7835"/>
    <w:rsid w:val="006A7F61"/>
    <w:rsid w:val="006B22A9"/>
    <w:rsid w:val="006B2610"/>
    <w:rsid w:val="006B3910"/>
    <w:rsid w:val="006B3921"/>
    <w:rsid w:val="006C1B82"/>
    <w:rsid w:val="006C33BA"/>
    <w:rsid w:val="006D4C8C"/>
    <w:rsid w:val="006D6CCB"/>
    <w:rsid w:val="006E3810"/>
    <w:rsid w:val="006F0EC8"/>
    <w:rsid w:val="0071405C"/>
    <w:rsid w:val="007142E1"/>
    <w:rsid w:val="0071531A"/>
    <w:rsid w:val="0071707C"/>
    <w:rsid w:val="007173B4"/>
    <w:rsid w:val="00721EB0"/>
    <w:rsid w:val="00730435"/>
    <w:rsid w:val="00742488"/>
    <w:rsid w:val="00743936"/>
    <w:rsid w:val="007450D7"/>
    <w:rsid w:val="00745AAF"/>
    <w:rsid w:val="00746CB2"/>
    <w:rsid w:val="007471E3"/>
    <w:rsid w:val="007538D7"/>
    <w:rsid w:val="00765342"/>
    <w:rsid w:val="00767042"/>
    <w:rsid w:val="007743C2"/>
    <w:rsid w:val="0077534B"/>
    <w:rsid w:val="00781D50"/>
    <w:rsid w:val="00786C1F"/>
    <w:rsid w:val="0078724C"/>
    <w:rsid w:val="00795C04"/>
    <w:rsid w:val="0079693E"/>
    <w:rsid w:val="007A2DBA"/>
    <w:rsid w:val="007A4E18"/>
    <w:rsid w:val="007B4CE7"/>
    <w:rsid w:val="007B61E3"/>
    <w:rsid w:val="007C1E49"/>
    <w:rsid w:val="007D0336"/>
    <w:rsid w:val="007D72EF"/>
    <w:rsid w:val="007E6D10"/>
    <w:rsid w:val="007E77AC"/>
    <w:rsid w:val="007F32A8"/>
    <w:rsid w:val="0081613A"/>
    <w:rsid w:val="00822022"/>
    <w:rsid w:val="00840B11"/>
    <w:rsid w:val="00842492"/>
    <w:rsid w:val="00842651"/>
    <w:rsid w:val="008448EF"/>
    <w:rsid w:val="008512B5"/>
    <w:rsid w:val="00852D31"/>
    <w:rsid w:val="008551EB"/>
    <w:rsid w:val="008572C9"/>
    <w:rsid w:val="00875B40"/>
    <w:rsid w:val="00877A14"/>
    <w:rsid w:val="00880C88"/>
    <w:rsid w:val="00886792"/>
    <w:rsid w:val="00886ACD"/>
    <w:rsid w:val="00894EC4"/>
    <w:rsid w:val="00897921"/>
    <w:rsid w:val="008B0624"/>
    <w:rsid w:val="008C597E"/>
    <w:rsid w:val="008D3894"/>
    <w:rsid w:val="008D5E5F"/>
    <w:rsid w:val="008D7937"/>
    <w:rsid w:val="008F4459"/>
    <w:rsid w:val="008F679E"/>
    <w:rsid w:val="0090647D"/>
    <w:rsid w:val="0093024A"/>
    <w:rsid w:val="00931223"/>
    <w:rsid w:val="00935733"/>
    <w:rsid w:val="00936EBB"/>
    <w:rsid w:val="00945AD7"/>
    <w:rsid w:val="00950240"/>
    <w:rsid w:val="00952D2F"/>
    <w:rsid w:val="009609D0"/>
    <w:rsid w:val="00961457"/>
    <w:rsid w:val="00962536"/>
    <w:rsid w:val="00963A4F"/>
    <w:rsid w:val="00963FF0"/>
    <w:rsid w:val="0096639E"/>
    <w:rsid w:val="00967AE4"/>
    <w:rsid w:val="00970105"/>
    <w:rsid w:val="00970D6D"/>
    <w:rsid w:val="009724EA"/>
    <w:rsid w:val="0098683A"/>
    <w:rsid w:val="00990757"/>
    <w:rsid w:val="009922A2"/>
    <w:rsid w:val="00992FA1"/>
    <w:rsid w:val="009957DA"/>
    <w:rsid w:val="009A48FF"/>
    <w:rsid w:val="009A6E7A"/>
    <w:rsid w:val="009B480D"/>
    <w:rsid w:val="009E1CB1"/>
    <w:rsid w:val="009E7AAF"/>
    <w:rsid w:val="009F3B57"/>
    <w:rsid w:val="009F707B"/>
    <w:rsid w:val="00A04D7D"/>
    <w:rsid w:val="00A05357"/>
    <w:rsid w:val="00A123B4"/>
    <w:rsid w:val="00A15785"/>
    <w:rsid w:val="00A1725D"/>
    <w:rsid w:val="00A24A56"/>
    <w:rsid w:val="00A2782F"/>
    <w:rsid w:val="00A27935"/>
    <w:rsid w:val="00A320C7"/>
    <w:rsid w:val="00A409D6"/>
    <w:rsid w:val="00A56638"/>
    <w:rsid w:val="00A641E0"/>
    <w:rsid w:val="00A6512D"/>
    <w:rsid w:val="00A7157E"/>
    <w:rsid w:val="00A715EC"/>
    <w:rsid w:val="00A73EE8"/>
    <w:rsid w:val="00A76154"/>
    <w:rsid w:val="00A9128C"/>
    <w:rsid w:val="00A93AE0"/>
    <w:rsid w:val="00A96F54"/>
    <w:rsid w:val="00A9783D"/>
    <w:rsid w:val="00AA2E04"/>
    <w:rsid w:val="00AB2897"/>
    <w:rsid w:val="00AC4233"/>
    <w:rsid w:val="00AD5780"/>
    <w:rsid w:val="00AE3118"/>
    <w:rsid w:val="00AF2F89"/>
    <w:rsid w:val="00B01114"/>
    <w:rsid w:val="00B01C0C"/>
    <w:rsid w:val="00B05F11"/>
    <w:rsid w:val="00B07EF9"/>
    <w:rsid w:val="00B114A5"/>
    <w:rsid w:val="00B20EC3"/>
    <w:rsid w:val="00B214E8"/>
    <w:rsid w:val="00B21F4F"/>
    <w:rsid w:val="00B268F5"/>
    <w:rsid w:val="00B3199C"/>
    <w:rsid w:val="00B354FD"/>
    <w:rsid w:val="00B53B64"/>
    <w:rsid w:val="00B56B13"/>
    <w:rsid w:val="00B5745A"/>
    <w:rsid w:val="00B650BE"/>
    <w:rsid w:val="00B812A2"/>
    <w:rsid w:val="00B83AB8"/>
    <w:rsid w:val="00B9521F"/>
    <w:rsid w:val="00B96AD2"/>
    <w:rsid w:val="00BA33FE"/>
    <w:rsid w:val="00BA66F3"/>
    <w:rsid w:val="00BB21D2"/>
    <w:rsid w:val="00BB6870"/>
    <w:rsid w:val="00BC0763"/>
    <w:rsid w:val="00BC65E5"/>
    <w:rsid w:val="00BD3D0E"/>
    <w:rsid w:val="00BD3E7D"/>
    <w:rsid w:val="00BD61C4"/>
    <w:rsid w:val="00BE3DCB"/>
    <w:rsid w:val="00BF7DA9"/>
    <w:rsid w:val="00C06A12"/>
    <w:rsid w:val="00C06FED"/>
    <w:rsid w:val="00C2149B"/>
    <w:rsid w:val="00C244FF"/>
    <w:rsid w:val="00C3503D"/>
    <w:rsid w:val="00C4451F"/>
    <w:rsid w:val="00C60763"/>
    <w:rsid w:val="00C663F0"/>
    <w:rsid w:val="00C760AF"/>
    <w:rsid w:val="00C76397"/>
    <w:rsid w:val="00C83AF0"/>
    <w:rsid w:val="00C85AB2"/>
    <w:rsid w:val="00C91399"/>
    <w:rsid w:val="00C921E6"/>
    <w:rsid w:val="00C92CF2"/>
    <w:rsid w:val="00CA55ED"/>
    <w:rsid w:val="00CA61D6"/>
    <w:rsid w:val="00CC6CA0"/>
    <w:rsid w:val="00CC7E1F"/>
    <w:rsid w:val="00CD10CF"/>
    <w:rsid w:val="00CD1954"/>
    <w:rsid w:val="00CD2230"/>
    <w:rsid w:val="00CE1784"/>
    <w:rsid w:val="00CE2987"/>
    <w:rsid w:val="00CE5426"/>
    <w:rsid w:val="00CF1844"/>
    <w:rsid w:val="00CF3B17"/>
    <w:rsid w:val="00CF5FBA"/>
    <w:rsid w:val="00D06931"/>
    <w:rsid w:val="00D20B95"/>
    <w:rsid w:val="00D24572"/>
    <w:rsid w:val="00D27374"/>
    <w:rsid w:val="00D302CE"/>
    <w:rsid w:val="00D532C0"/>
    <w:rsid w:val="00D537A2"/>
    <w:rsid w:val="00D62DE2"/>
    <w:rsid w:val="00D62E13"/>
    <w:rsid w:val="00D75508"/>
    <w:rsid w:val="00D819AE"/>
    <w:rsid w:val="00D83E01"/>
    <w:rsid w:val="00D876EF"/>
    <w:rsid w:val="00D97FC9"/>
    <w:rsid w:val="00DA101F"/>
    <w:rsid w:val="00DA1570"/>
    <w:rsid w:val="00DC10BD"/>
    <w:rsid w:val="00DC5F7B"/>
    <w:rsid w:val="00DD46C5"/>
    <w:rsid w:val="00DD5136"/>
    <w:rsid w:val="00DD7054"/>
    <w:rsid w:val="00DE3F22"/>
    <w:rsid w:val="00DE5254"/>
    <w:rsid w:val="00DE6D15"/>
    <w:rsid w:val="00DF6024"/>
    <w:rsid w:val="00DF778C"/>
    <w:rsid w:val="00E06FBC"/>
    <w:rsid w:val="00E120BF"/>
    <w:rsid w:val="00E224A8"/>
    <w:rsid w:val="00E275D8"/>
    <w:rsid w:val="00E320C8"/>
    <w:rsid w:val="00E37E7D"/>
    <w:rsid w:val="00E45D12"/>
    <w:rsid w:val="00E474CD"/>
    <w:rsid w:val="00E507F7"/>
    <w:rsid w:val="00E51A5D"/>
    <w:rsid w:val="00E566BE"/>
    <w:rsid w:val="00E61A2F"/>
    <w:rsid w:val="00E7271E"/>
    <w:rsid w:val="00E73879"/>
    <w:rsid w:val="00E74BFA"/>
    <w:rsid w:val="00E8454A"/>
    <w:rsid w:val="00E84E21"/>
    <w:rsid w:val="00E86048"/>
    <w:rsid w:val="00E90AAE"/>
    <w:rsid w:val="00E918F5"/>
    <w:rsid w:val="00E95A44"/>
    <w:rsid w:val="00EA2DA3"/>
    <w:rsid w:val="00EA6A7E"/>
    <w:rsid w:val="00EB2CB8"/>
    <w:rsid w:val="00EB7FFB"/>
    <w:rsid w:val="00EC2CB3"/>
    <w:rsid w:val="00EC47E0"/>
    <w:rsid w:val="00ED2467"/>
    <w:rsid w:val="00ED51F7"/>
    <w:rsid w:val="00ED5E6E"/>
    <w:rsid w:val="00EE78D5"/>
    <w:rsid w:val="00EF7177"/>
    <w:rsid w:val="00F000A7"/>
    <w:rsid w:val="00F11416"/>
    <w:rsid w:val="00F13B18"/>
    <w:rsid w:val="00F32A62"/>
    <w:rsid w:val="00F363F1"/>
    <w:rsid w:val="00F41118"/>
    <w:rsid w:val="00F529FE"/>
    <w:rsid w:val="00F549B4"/>
    <w:rsid w:val="00F62083"/>
    <w:rsid w:val="00F62814"/>
    <w:rsid w:val="00F62CA7"/>
    <w:rsid w:val="00F62F32"/>
    <w:rsid w:val="00F64235"/>
    <w:rsid w:val="00F65D17"/>
    <w:rsid w:val="00F71856"/>
    <w:rsid w:val="00F73D9D"/>
    <w:rsid w:val="00F7539C"/>
    <w:rsid w:val="00F81B93"/>
    <w:rsid w:val="00F82B64"/>
    <w:rsid w:val="00F848BD"/>
    <w:rsid w:val="00F84C37"/>
    <w:rsid w:val="00F92545"/>
    <w:rsid w:val="00FA2EE3"/>
    <w:rsid w:val="00FA4834"/>
    <w:rsid w:val="00FB1941"/>
    <w:rsid w:val="00FB4116"/>
    <w:rsid w:val="00FC54D2"/>
    <w:rsid w:val="00FD2536"/>
    <w:rsid w:val="00FE17B7"/>
    <w:rsid w:val="00FF60B3"/>
    <w:rsid w:val="067F27C6"/>
    <w:rsid w:val="2E7B6642"/>
    <w:rsid w:val="2F9B2F2B"/>
    <w:rsid w:val="339A4C7A"/>
    <w:rsid w:val="3C577B7C"/>
    <w:rsid w:val="543667F7"/>
    <w:rsid w:val="67814920"/>
    <w:rsid w:val="76D0185E"/>
    <w:rsid w:val="77FB0654"/>
    <w:rsid w:val="79B21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877D1-63B0-4206-B2DD-A54DC71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E7D0D"/>
    <w:rPr>
      <w:rFonts w:ascii="宋体"/>
      <w:sz w:val="18"/>
      <w:szCs w:val="18"/>
    </w:rPr>
  </w:style>
  <w:style w:type="paragraph" w:styleId="a5">
    <w:name w:val="Body Text"/>
    <w:basedOn w:val="a"/>
    <w:link w:val="a6"/>
    <w:qFormat/>
    <w:rsid w:val="005E7D0D"/>
    <w:pPr>
      <w:widowControl/>
      <w:overflowPunct w:val="0"/>
      <w:autoSpaceDE w:val="0"/>
      <w:autoSpaceDN w:val="0"/>
      <w:adjustRightInd w:val="0"/>
      <w:spacing w:line="360" w:lineRule="auto"/>
      <w:textAlignment w:val="baseline"/>
    </w:pPr>
    <w:rPr>
      <w:rFonts w:ascii="宋体" w:hAnsi="Times New Roman"/>
      <w:kern w:val="0"/>
      <w:sz w:val="24"/>
      <w:szCs w:val="20"/>
    </w:rPr>
  </w:style>
  <w:style w:type="paragraph" w:styleId="a7">
    <w:name w:val="Date"/>
    <w:basedOn w:val="a"/>
    <w:next w:val="a"/>
    <w:link w:val="a8"/>
    <w:uiPriority w:val="99"/>
    <w:semiHidden/>
    <w:unhideWhenUsed/>
    <w:qFormat/>
    <w:rsid w:val="005E7D0D"/>
    <w:pPr>
      <w:ind w:leftChars="2500" w:left="100"/>
    </w:pPr>
  </w:style>
  <w:style w:type="paragraph" w:styleId="a9">
    <w:name w:val="Balloon Text"/>
    <w:basedOn w:val="a"/>
    <w:link w:val="aa"/>
    <w:uiPriority w:val="99"/>
    <w:semiHidden/>
    <w:unhideWhenUsed/>
    <w:qFormat/>
    <w:rsid w:val="005E7D0D"/>
    <w:rPr>
      <w:sz w:val="18"/>
      <w:szCs w:val="18"/>
    </w:rPr>
  </w:style>
  <w:style w:type="paragraph" w:styleId="ab">
    <w:name w:val="footer"/>
    <w:basedOn w:val="a"/>
    <w:link w:val="ac"/>
    <w:uiPriority w:val="99"/>
    <w:unhideWhenUsed/>
    <w:qFormat/>
    <w:rsid w:val="005E7D0D"/>
    <w:pPr>
      <w:tabs>
        <w:tab w:val="center" w:pos="4153"/>
        <w:tab w:val="right" w:pos="8306"/>
      </w:tabs>
      <w:snapToGrid w:val="0"/>
      <w:jc w:val="left"/>
    </w:pPr>
    <w:rPr>
      <w:kern w:val="0"/>
      <w:sz w:val="18"/>
      <w:szCs w:val="18"/>
    </w:rPr>
  </w:style>
  <w:style w:type="paragraph" w:styleId="ad">
    <w:name w:val="header"/>
    <w:basedOn w:val="a"/>
    <w:link w:val="ae"/>
    <w:uiPriority w:val="99"/>
    <w:unhideWhenUsed/>
    <w:qFormat/>
    <w:rsid w:val="005E7D0D"/>
    <w:pPr>
      <w:pBdr>
        <w:bottom w:val="single" w:sz="6" w:space="1" w:color="auto"/>
      </w:pBdr>
      <w:tabs>
        <w:tab w:val="center" w:pos="4153"/>
        <w:tab w:val="right" w:pos="8306"/>
      </w:tabs>
      <w:snapToGrid w:val="0"/>
      <w:jc w:val="center"/>
    </w:pPr>
    <w:rPr>
      <w:kern w:val="0"/>
      <w:sz w:val="18"/>
      <w:szCs w:val="18"/>
    </w:rPr>
  </w:style>
  <w:style w:type="paragraph" w:styleId="af">
    <w:name w:val="Normal (Web)"/>
    <w:basedOn w:val="a"/>
    <w:uiPriority w:val="99"/>
    <w:unhideWhenUsed/>
    <w:qFormat/>
    <w:rsid w:val="005E7D0D"/>
    <w:rPr>
      <w:rFonts w:cs="黑体"/>
      <w:sz w:val="24"/>
    </w:rPr>
  </w:style>
  <w:style w:type="character" w:customStyle="1" w:styleId="ae">
    <w:name w:val="页眉 字符"/>
    <w:link w:val="ad"/>
    <w:uiPriority w:val="99"/>
    <w:qFormat/>
    <w:rsid w:val="005E7D0D"/>
    <w:rPr>
      <w:sz w:val="18"/>
      <w:szCs w:val="18"/>
    </w:rPr>
  </w:style>
  <w:style w:type="character" w:customStyle="1" w:styleId="ac">
    <w:name w:val="页脚 字符"/>
    <w:link w:val="ab"/>
    <w:uiPriority w:val="99"/>
    <w:qFormat/>
    <w:rsid w:val="005E7D0D"/>
    <w:rPr>
      <w:sz w:val="18"/>
      <w:szCs w:val="18"/>
    </w:rPr>
  </w:style>
  <w:style w:type="paragraph" w:customStyle="1" w:styleId="Default">
    <w:name w:val="Default"/>
    <w:qFormat/>
    <w:rsid w:val="005E7D0D"/>
    <w:pPr>
      <w:widowControl w:val="0"/>
      <w:autoSpaceDE w:val="0"/>
      <w:autoSpaceDN w:val="0"/>
      <w:adjustRightInd w:val="0"/>
    </w:pPr>
    <w:rPr>
      <w:rFonts w:ascii="仿宋_GB2312" w:eastAsia="仿宋_GB2312" w:hAnsi="Times New Roman" w:cs="仿宋_GB2312"/>
      <w:color w:val="000000"/>
      <w:sz w:val="24"/>
      <w:szCs w:val="24"/>
    </w:rPr>
  </w:style>
  <w:style w:type="paragraph" w:styleId="af0">
    <w:name w:val="List Paragraph"/>
    <w:basedOn w:val="a"/>
    <w:uiPriority w:val="34"/>
    <w:qFormat/>
    <w:rsid w:val="005E7D0D"/>
    <w:pPr>
      <w:ind w:firstLineChars="200" w:firstLine="420"/>
    </w:pPr>
  </w:style>
  <w:style w:type="character" w:customStyle="1" w:styleId="a4">
    <w:name w:val="文档结构图 字符"/>
    <w:link w:val="a3"/>
    <w:uiPriority w:val="99"/>
    <w:semiHidden/>
    <w:qFormat/>
    <w:rsid w:val="005E7D0D"/>
    <w:rPr>
      <w:rFonts w:ascii="宋体"/>
      <w:kern w:val="2"/>
      <w:sz w:val="18"/>
      <w:szCs w:val="18"/>
    </w:rPr>
  </w:style>
  <w:style w:type="character" w:customStyle="1" w:styleId="a6">
    <w:name w:val="正文文本 字符"/>
    <w:link w:val="a5"/>
    <w:qFormat/>
    <w:rsid w:val="005E7D0D"/>
    <w:rPr>
      <w:rFonts w:ascii="宋体" w:hAnsi="Times New Roman"/>
      <w:sz w:val="24"/>
    </w:rPr>
  </w:style>
  <w:style w:type="character" w:customStyle="1" w:styleId="aa">
    <w:name w:val="批注框文本 字符"/>
    <w:link w:val="a9"/>
    <w:uiPriority w:val="99"/>
    <w:semiHidden/>
    <w:qFormat/>
    <w:rsid w:val="005E7D0D"/>
    <w:rPr>
      <w:kern w:val="2"/>
      <w:sz w:val="18"/>
      <w:szCs w:val="18"/>
    </w:rPr>
  </w:style>
  <w:style w:type="character" w:customStyle="1" w:styleId="a8">
    <w:name w:val="日期 字符"/>
    <w:basedOn w:val="a0"/>
    <w:link w:val="a7"/>
    <w:uiPriority w:val="99"/>
    <w:semiHidden/>
    <w:qFormat/>
    <w:rsid w:val="005E7D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A7E31-8D36-48C0-8239-75879753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831</Words>
  <Characters>4743</Characters>
  <Application>Microsoft Office Word</Application>
  <DocSecurity>0</DocSecurity>
  <Lines>39</Lines>
  <Paragraphs>11</Paragraphs>
  <ScaleCrop>false</ScaleCrop>
  <Company>Lenovo</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lp</cp:lastModifiedBy>
  <cp:revision>99</cp:revision>
  <dcterms:created xsi:type="dcterms:W3CDTF">2024-03-05T06:10:00Z</dcterms:created>
  <dcterms:modified xsi:type="dcterms:W3CDTF">2025-04-02T02:30:00Z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eyJoZGlkIjoiZmY1YTVkZjcxNjI0NDZlY2ZhZDlhZjgyNzYwMWE1NDQifQ==</vt:lpwstr>
  </property>
  <property fmtid="{D5CDD505-2E9C-101B-9397-08002B2CF9AE}" pid="3" name="KSOProductBuildVer">
    <vt:lpwstr>2052-12.1.0.20305</vt:lpwstr>
  </property>
  <property fmtid="{D5CDD505-2E9C-101B-9397-08002B2CF9AE}" pid="4" name="ICV">
    <vt:lpwstr>5D28DF1519ED4A2BBB1D3A7F64140FFB_12</vt:lpwstr>
  </property>
</Properties>
</file>