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6A" w:rsidRPr="0003496F" w:rsidRDefault="00865E6A" w:rsidP="0003496F">
      <w:pPr>
        <w:spacing w:line="520" w:lineRule="exact"/>
        <w:jc w:val="center"/>
        <w:rPr>
          <w:rFonts w:ascii="Arial" w:hAnsi="Arial" w:cs="Arial"/>
          <w:b/>
          <w:sz w:val="30"/>
          <w:szCs w:val="30"/>
        </w:rPr>
      </w:pPr>
      <w:bookmarkStart w:id="0" w:name="OLE_LINK1"/>
      <w:bookmarkStart w:id="1" w:name="OLE_LINK2"/>
      <w:bookmarkStart w:id="2" w:name="_Hlk69337072"/>
      <w:r w:rsidRPr="0003496F">
        <w:rPr>
          <w:rFonts w:ascii="Arial" w:hAnsi="Arial" w:cs="Arial" w:hint="eastAsia"/>
          <w:b/>
          <w:sz w:val="30"/>
          <w:szCs w:val="30"/>
        </w:rPr>
        <w:t>南京宝色股份公司</w:t>
      </w:r>
    </w:p>
    <w:p w:rsidR="00865E6A" w:rsidRPr="0003496F" w:rsidRDefault="00865E6A" w:rsidP="0003496F">
      <w:pPr>
        <w:spacing w:line="520" w:lineRule="exact"/>
        <w:jc w:val="center"/>
        <w:rPr>
          <w:rFonts w:ascii="Arial" w:hAnsi="Arial" w:cs="Arial"/>
          <w:b/>
          <w:sz w:val="30"/>
          <w:szCs w:val="30"/>
        </w:rPr>
      </w:pPr>
      <w:r w:rsidRPr="0003496F">
        <w:rPr>
          <w:rFonts w:ascii="Arial" w:hAnsi="Arial" w:cs="Arial" w:hint="eastAsia"/>
          <w:b/>
          <w:sz w:val="30"/>
          <w:szCs w:val="30"/>
        </w:rPr>
        <w:t>2024</w:t>
      </w:r>
      <w:r w:rsidRPr="0003496F">
        <w:rPr>
          <w:rFonts w:ascii="Arial" w:hAnsi="Arial" w:cs="Arial"/>
          <w:b/>
          <w:sz w:val="30"/>
          <w:szCs w:val="30"/>
        </w:rPr>
        <w:t>年度内部控制自我评价报告</w:t>
      </w:r>
    </w:p>
    <w:p w:rsidR="00865E6A" w:rsidRPr="0003496F" w:rsidRDefault="00865E6A" w:rsidP="0003496F">
      <w:pPr>
        <w:spacing w:beforeLines="50" w:before="156" w:line="360" w:lineRule="auto"/>
        <w:jc w:val="left"/>
        <w:rPr>
          <w:rFonts w:ascii="Arial" w:hAnsi="宋体" w:cs="Arial"/>
          <w:bCs/>
          <w:sz w:val="24"/>
          <w:szCs w:val="24"/>
        </w:rPr>
      </w:pPr>
      <w:r w:rsidRPr="0003496F">
        <w:rPr>
          <w:rFonts w:ascii="Arial" w:hAnsi="宋体" w:cs="Arial"/>
          <w:bCs/>
          <w:sz w:val="24"/>
          <w:szCs w:val="24"/>
        </w:rPr>
        <w:t>南京宝色股份公司全体股东：</w:t>
      </w:r>
    </w:p>
    <w:p w:rsidR="00865E6A" w:rsidRPr="0003496F" w:rsidRDefault="00865E6A" w:rsidP="00E305E0">
      <w:pPr>
        <w:spacing w:beforeLines="50" w:before="156" w:line="360" w:lineRule="auto"/>
        <w:ind w:firstLineChars="200" w:firstLine="480"/>
        <w:rPr>
          <w:rFonts w:ascii="Arial" w:hAnsi="宋体" w:cs="Arial"/>
          <w:bCs/>
          <w:sz w:val="24"/>
          <w:szCs w:val="24"/>
        </w:rPr>
      </w:pPr>
      <w:r w:rsidRPr="0003496F">
        <w:rPr>
          <w:rFonts w:ascii="Arial" w:hAnsi="宋体" w:cs="Arial" w:hint="eastAsia"/>
          <w:bCs/>
          <w:sz w:val="24"/>
          <w:szCs w:val="24"/>
        </w:rPr>
        <w:t>根据《企业内部控制基本规范》和《深圳证券交易所创业板股票上市规则》《深圳证券交易所上市公司自律监管指引第</w:t>
      </w:r>
      <w:r w:rsidRPr="0003496F">
        <w:rPr>
          <w:rFonts w:ascii="Arial" w:hAnsi="宋体" w:cs="Arial" w:hint="eastAsia"/>
          <w:bCs/>
          <w:sz w:val="24"/>
          <w:szCs w:val="24"/>
        </w:rPr>
        <w:t>2</w:t>
      </w:r>
      <w:r w:rsidRPr="0003496F">
        <w:rPr>
          <w:rFonts w:ascii="Arial" w:hAnsi="宋体" w:cs="Arial" w:hint="eastAsia"/>
          <w:bCs/>
          <w:sz w:val="24"/>
          <w:szCs w:val="24"/>
        </w:rPr>
        <w:t>号——创业板上市公司规范运作》的规定（以下简称企业内部控制规范体系），</w:t>
      </w:r>
      <w:r w:rsidRPr="0003496F">
        <w:rPr>
          <w:rFonts w:ascii="Arial" w:hAnsi="宋体" w:cs="Arial"/>
          <w:bCs/>
          <w:sz w:val="24"/>
          <w:szCs w:val="24"/>
        </w:rPr>
        <w:t>结合公司内部控制制度和评价办法，在内部控制日常监督和专项监督的基础上，</w:t>
      </w:r>
      <w:r w:rsidRPr="0003496F">
        <w:rPr>
          <w:rFonts w:ascii="Arial" w:hAnsi="宋体" w:cs="Arial" w:hint="eastAsia"/>
          <w:bCs/>
          <w:sz w:val="24"/>
          <w:szCs w:val="24"/>
        </w:rPr>
        <w:t>我们</w:t>
      </w:r>
      <w:r w:rsidRPr="0003496F">
        <w:rPr>
          <w:rFonts w:ascii="Arial" w:hAnsi="宋体" w:cs="Arial"/>
          <w:bCs/>
          <w:sz w:val="24"/>
          <w:szCs w:val="24"/>
        </w:rPr>
        <w:t>对公司</w:t>
      </w:r>
      <w:r w:rsidRPr="0003496F">
        <w:rPr>
          <w:rFonts w:ascii="Arial" w:hAnsi="宋体" w:cs="Arial"/>
          <w:bCs/>
          <w:sz w:val="24"/>
          <w:szCs w:val="24"/>
        </w:rPr>
        <w:t>2024</w:t>
      </w:r>
      <w:r w:rsidRPr="0003496F">
        <w:rPr>
          <w:rFonts w:ascii="Arial" w:hAnsi="宋体" w:cs="Arial"/>
          <w:bCs/>
          <w:sz w:val="24"/>
          <w:szCs w:val="24"/>
        </w:rPr>
        <w:t>年</w:t>
      </w:r>
      <w:r w:rsidRPr="0003496F">
        <w:rPr>
          <w:rFonts w:ascii="Arial" w:hAnsi="宋体" w:cs="Arial"/>
          <w:bCs/>
          <w:sz w:val="24"/>
          <w:szCs w:val="24"/>
        </w:rPr>
        <w:t>12</w:t>
      </w:r>
      <w:r w:rsidRPr="0003496F">
        <w:rPr>
          <w:rFonts w:ascii="Arial" w:hAnsi="宋体" w:cs="Arial"/>
          <w:bCs/>
          <w:sz w:val="24"/>
          <w:szCs w:val="24"/>
        </w:rPr>
        <w:t>月</w:t>
      </w:r>
      <w:r w:rsidRPr="0003496F">
        <w:rPr>
          <w:rFonts w:ascii="Arial" w:hAnsi="宋体" w:cs="Arial"/>
          <w:bCs/>
          <w:sz w:val="24"/>
          <w:szCs w:val="24"/>
        </w:rPr>
        <w:t>31</w:t>
      </w:r>
      <w:r w:rsidRPr="0003496F">
        <w:rPr>
          <w:rFonts w:ascii="Arial" w:hAnsi="宋体" w:cs="Arial"/>
          <w:bCs/>
          <w:sz w:val="24"/>
          <w:szCs w:val="24"/>
        </w:rPr>
        <w:t>日（内部控制评价报告基准日）的内部控制有效性进行了评价。</w:t>
      </w:r>
    </w:p>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t>一、重要声明</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按照企业内部控制规范体系的规定，建立健全和有效实施内部控制，评价其有效性，并如实披露内部控制评价报告是公司董事会的责任。监事会对董事会建立和实施内部控制进行监督。高管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t>二、内部控制评价结论</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根据公司非财务报告内部控制重大缺陷认定情况，于内部控制评价报告基准日，公司未发现非财务报告内部控制重大缺陷。</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自内部控制评价报告基准日至内部控制评价报告发出日之间未发生影响内部控制有效性评价结论的因素。</w:t>
      </w:r>
    </w:p>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hint="eastAsia"/>
          <w:b/>
          <w:szCs w:val="24"/>
        </w:rPr>
        <w:t>三</w:t>
      </w:r>
      <w:r w:rsidRPr="0003496F">
        <w:rPr>
          <w:rFonts w:ascii="Arial" w:hAnsi="宋体" w:cs="Arial"/>
          <w:b/>
          <w:szCs w:val="24"/>
        </w:rPr>
        <w:t>、内部控制评价工作情况</w:t>
      </w:r>
    </w:p>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lastRenderedPageBreak/>
        <w:t>（一）内部控制评价范围</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公司按照风险导向原则确定纳入评价范围的主要单位、业务和事项以及高风险领域。</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纳入评价范围的主要单位为公司各部门和全资子公司，纳入评价范围单位资产总额占公司财务报表资产总额的</w:t>
      </w:r>
      <w:r w:rsidRPr="0003496F">
        <w:rPr>
          <w:rFonts w:ascii="Arial" w:hAnsi="宋体" w:cs="Arial"/>
          <w:szCs w:val="24"/>
        </w:rPr>
        <w:t>100%</w:t>
      </w:r>
      <w:r w:rsidRPr="0003496F">
        <w:rPr>
          <w:rFonts w:ascii="Arial" w:hAnsi="宋体" w:cs="Arial"/>
          <w:szCs w:val="24"/>
        </w:rPr>
        <w:t>，营业收入合计占公司财务报表营业收入总额的</w:t>
      </w:r>
      <w:r w:rsidRPr="0003496F">
        <w:rPr>
          <w:rFonts w:ascii="Arial" w:hAnsi="宋体" w:cs="Arial"/>
          <w:szCs w:val="24"/>
        </w:rPr>
        <w:t>100%</w:t>
      </w:r>
      <w:r w:rsidRPr="0003496F">
        <w:rPr>
          <w:rFonts w:ascii="Arial" w:hAnsi="宋体" w:cs="Arial"/>
          <w:szCs w:val="24"/>
        </w:rPr>
        <w:t>。</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纳入评价范围的事项包括：内部环境、风险评估、控制活动、信息与沟通、内部监督。纳入评价范围的主要业务包括：资金、销售与收款、采购与付款、生产质量、存货、固定资产、投资、关联交易、对外担保、信息披露、反舞弊。重点关注的高风险领域主要包括</w:t>
      </w:r>
      <w:r w:rsidRPr="0003496F">
        <w:rPr>
          <w:rFonts w:ascii="Arial" w:hAnsi="宋体" w:cs="Arial" w:hint="eastAsia"/>
          <w:szCs w:val="24"/>
        </w:rPr>
        <w:t>：</w:t>
      </w:r>
      <w:r w:rsidRPr="0003496F">
        <w:rPr>
          <w:rFonts w:ascii="Arial" w:hAnsi="宋体" w:cs="Arial"/>
          <w:szCs w:val="24"/>
        </w:rPr>
        <w:t>资金管理、采购业务、销售业务、投资、对外担保等。</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上述纳入评价范围的单位、事项、业务以及高风险领域涵盖了公司经营管理的主要方面，不存在重大遗漏。</w:t>
      </w:r>
    </w:p>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t>（二）公司内部控制建设和实施情况</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1</w:t>
      </w:r>
      <w:r w:rsidRPr="0003496F">
        <w:rPr>
          <w:rFonts w:ascii="Arial" w:hAnsi="宋体" w:cs="Arial"/>
          <w:b/>
          <w:szCs w:val="24"/>
        </w:rPr>
        <w:t>、内部环境</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w:t>
      </w:r>
      <w:r w:rsidRPr="0003496F">
        <w:rPr>
          <w:rFonts w:ascii="Arial" w:hAnsi="宋体" w:cs="Arial"/>
          <w:b/>
          <w:szCs w:val="24"/>
        </w:rPr>
        <w:t>）治理结构</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公司根据《公司法》《证券法》《中国共产党章程》等法律法规</w:t>
      </w:r>
      <w:r w:rsidRPr="0003496F">
        <w:rPr>
          <w:rFonts w:ascii="Arial" w:hAnsi="宋体" w:cs="Arial" w:hint="eastAsia"/>
          <w:szCs w:val="24"/>
        </w:rPr>
        <w:t>和现代企业制度</w:t>
      </w:r>
      <w:r w:rsidRPr="0003496F">
        <w:rPr>
          <w:rFonts w:ascii="Arial" w:hAnsi="宋体" w:cs="Arial"/>
          <w:szCs w:val="24"/>
        </w:rPr>
        <w:t>的要求，建立了由股东大会、党委、董事会、监事会、经营层构成的法人治理结构，形成了科学的决策机制、执行机制和监督机制。结合公司实际，制定了《公司章程》《股东大会议事规则》《党委会议事规则》《董事会议事规则》《监事会议事规则》《总经理工作细则》等规章制度，明确了公司股东大会、党委、董事会、监事会、经营层的职责权限和工作程序等。</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依据《公司章程》的规定，公司党委充分发挥把方向、管大局、保落实的领导核心和政治核心作用，党委按照《“三重一大”事项决策制度实施办法》、《党委会议事规则》的规定，以及《党委研究决定事项清单》《党委前置研究讨论事项清单》《不需要党委前置研究讨论事项清单》对公司“三重一大”事项履行相关的决策或前置讨论程序。</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股东大会、董事会、监事会分别按其职责行使决策权、执行权和监督权。股东大会是公司的最高权力机构，依法行使公司经营方针、筹资、投资、利润分配等重大事项的表决权。公司制定的《股东大会议事规则》对股东大会的职权、召集、会议提案与通知、股东大会的议事程序和决议等作了明确的规定，保证了公司股东大会的规范运作。</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董事会负责执行股东大会作出的决定，依法行使公司的经营决策权，向股东大会负责并报告工作。按照《深圳证券交易所创业板上市公司自律监管指引第</w:t>
      </w:r>
      <w:r w:rsidRPr="0003496F">
        <w:rPr>
          <w:rFonts w:ascii="Arial" w:hAnsi="宋体" w:cs="Arial"/>
          <w:szCs w:val="24"/>
        </w:rPr>
        <w:t>2</w:t>
      </w:r>
      <w:r w:rsidRPr="0003496F">
        <w:rPr>
          <w:rFonts w:ascii="Arial" w:hAnsi="宋体" w:cs="Arial"/>
          <w:szCs w:val="24"/>
        </w:rPr>
        <w:t>号</w:t>
      </w:r>
      <w:r w:rsidRPr="0003496F">
        <w:rPr>
          <w:rFonts w:ascii="Arial" w:hAnsi="宋体" w:cs="Arial"/>
          <w:szCs w:val="24"/>
        </w:rPr>
        <w:t>--</w:t>
      </w:r>
      <w:r w:rsidRPr="0003496F">
        <w:rPr>
          <w:rFonts w:ascii="Arial" w:hAnsi="宋体" w:cs="Arial"/>
          <w:szCs w:val="24"/>
        </w:rPr>
        <w:t>创业板上市公司规范运作》的要求，董事会下设审计、战略、提名、薪酬与考核四个专门委员会，战略委员会主任由董事长担任，其他专门委员会主任由独立董事担任，专门委员会严格按照有关法律、法规及各专门委员会</w:t>
      </w:r>
      <w:r w:rsidRPr="0003496F">
        <w:rPr>
          <w:rFonts w:ascii="Arial" w:hAnsi="宋体" w:cs="Arial" w:hint="eastAsia"/>
          <w:szCs w:val="24"/>
        </w:rPr>
        <w:t>实施细则</w:t>
      </w:r>
      <w:r w:rsidRPr="0003496F">
        <w:rPr>
          <w:rFonts w:ascii="Arial" w:hAnsi="宋体" w:cs="Arial"/>
          <w:szCs w:val="24"/>
        </w:rPr>
        <w:t>等制度</w:t>
      </w:r>
      <w:r w:rsidRPr="0003496F">
        <w:rPr>
          <w:rFonts w:ascii="Arial" w:hAnsi="宋体" w:cs="Arial" w:hint="eastAsia"/>
          <w:szCs w:val="24"/>
        </w:rPr>
        <w:t>规定的</w:t>
      </w:r>
      <w:r w:rsidRPr="0003496F">
        <w:rPr>
          <w:rFonts w:ascii="Arial" w:hAnsi="宋体" w:cs="Arial"/>
          <w:szCs w:val="24"/>
        </w:rPr>
        <w:t>议事规则履行职责，为董事会的科学决策提供了重要依据。董事会专设董事会办公室，由董事会秘书负责处理董事会日常事务、信息披露工作，以及领导董事会办公室处理其他日常事务。</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监事会是公司的监督机构，向股东大会负责并报告工作。监事会按照《公司章程》《监事会议事规则》的要求履行职责，对董事、高级管理人员的行为和公司的财务状况进行监督和检查，维护公司和全体股东的权益。</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管理层对董事会负责，负责组织实施股东大会、董事会决议事项，主持公司的生产经营管理工作。公司制定的《总经理工作细则》对公司总经理、副总经理及其他高级管理人员的职责、权限等做了明确的规定，保证了高级管理人员勤勉尽责和依法行使管理职权。</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公司上述机构权责明确、相互独立、相互制衡、运作规范。</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2024</w:t>
      </w:r>
      <w:r w:rsidRPr="0003496F">
        <w:rPr>
          <w:rFonts w:ascii="Arial" w:hAnsi="宋体" w:cs="Arial"/>
          <w:szCs w:val="24"/>
        </w:rPr>
        <w:t>年度，公司严格“三会”运作程序，坚持党委“把方向、管大局、促落实”，董事会“定战略、做决策、防风险”和经理层“谋经营、抓落实、强管理”治理机制，有效衔接股东大会、党委会、董事会、经营层决策程序</w:t>
      </w:r>
      <w:r w:rsidRPr="0003496F">
        <w:rPr>
          <w:rFonts w:ascii="Arial" w:hAnsi="宋体" w:cs="Arial" w:hint="eastAsia"/>
          <w:szCs w:val="24"/>
        </w:rPr>
        <w:t>。</w:t>
      </w:r>
      <w:r w:rsidRPr="0003496F">
        <w:rPr>
          <w:rFonts w:ascii="Arial" w:hAnsi="宋体" w:cs="Arial"/>
          <w:szCs w:val="24"/>
        </w:rPr>
        <w:t>修订了</w:t>
      </w:r>
      <w:r w:rsidRPr="0003496F">
        <w:rPr>
          <w:rFonts w:ascii="Arial" w:hAnsi="宋体" w:cs="Arial" w:hint="eastAsia"/>
          <w:szCs w:val="24"/>
        </w:rPr>
        <w:t>《公司章程》《“三重一大”事项决策制度实施办法》《</w:t>
      </w:r>
      <w:r w:rsidRPr="0003496F">
        <w:rPr>
          <w:rFonts w:ascii="Arial" w:hAnsi="宋体" w:cs="Arial"/>
          <w:szCs w:val="24"/>
        </w:rPr>
        <w:t>党委会</w:t>
      </w:r>
      <w:r w:rsidRPr="0003496F">
        <w:rPr>
          <w:rFonts w:ascii="Arial" w:hAnsi="宋体" w:cs="Arial" w:hint="eastAsia"/>
          <w:szCs w:val="24"/>
        </w:rPr>
        <w:t>议事</w:t>
      </w:r>
      <w:r w:rsidRPr="0003496F">
        <w:rPr>
          <w:rFonts w:ascii="Arial" w:hAnsi="宋体" w:cs="Arial"/>
          <w:szCs w:val="24"/>
        </w:rPr>
        <w:t>规则》</w:t>
      </w:r>
      <w:r w:rsidRPr="0003496F">
        <w:rPr>
          <w:rFonts w:ascii="Arial" w:hAnsi="宋体" w:cs="Arial" w:hint="eastAsia"/>
          <w:szCs w:val="24"/>
        </w:rPr>
        <w:t>《</w:t>
      </w:r>
      <w:r w:rsidRPr="0003496F">
        <w:rPr>
          <w:rFonts w:ascii="Arial" w:hAnsi="宋体" w:cs="Arial"/>
          <w:szCs w:val="24"/>
        </w:rPr>
        <w:t>独立董事工作制度》</w:t>
      </w:r>
      <w:r w:rsidRPr="0003496F">
        <w:rPr>
          <w:rFonts w:ascii="Arial" w:hAnsi="宋体" w:cs="Arial" w:hint="eastAsia"/>
          <w:szCs w:val="24"/>
        </w:rPr>
        <w:t>和</w:t>
      </w:r>
      <w:r w:rsidRPr="0003496F">
        <w:rPr>
          <w:rFonts w:ascii="Arial" w:hAnsi="宋体" w:cs="Arial"/>
          <w:szCs w:val="24"/>
        </w:rPr>
        <w:t>董事会各专门委员会实施细则，制定了《独立董事</w:t>
      </w:r>
      <w:r w:rsidRPr="0003496F">
        <w:rPr>
          <w:rFonts w:ascii="Arial" w:hAnsi="宋体" w:cs="Arial" w:hint="eastAsia"/>
          <w:szCs w:val="24"/>
        </w:rPr>
        <w:t>专门会议</w:t>
      </w:r>
      <w:r w:rsidRPr="0003496F">
        <w:rPr>
          <w:rFonts w:ascii="Arial" w:hAnsi="宋体" w:cs="Arial"/>
          <w:szCs w:val="24"/>
        </w:rPr>
        <w:t>工作细则》《领导班子例会制度》</w:t>
      </w:r>
      <w:r w:rsidRPr="0003496F">
        <w:rPr>
          <w:rFonts w:ascii="Arial" w:hAnsi="宋体" w:cs="Arial" w:hint="eastAsia"/>
          <w:szCs w:val="24"/>
        </w:rPr>
        <w:t>等</w:t>
      </w:r>
      <w:r w:rsidRPr="0003496F">
        <w:rPr>
          <w:rFonts w:ascii="Arial" w:hAnsi="宋体" w:cs="Arial"/>
          <w:szCs w:val="24"/>
        </w:rPr>
        <w:t>，完成了董事会</w:t>
      </w:r>
      <w:r w:rsidRPr="0003496F">
        <w:rPr>
          <w:rFonts w:ascii="Arial" w:hAnsi="宋体" w:cs="Arial" w:hint="eastAsia"/>
          <w:szCs w:val="24"/>
        </w:rPr>
        <w:t>、</w:t>
      </w:r>
      <w:r w:rsidRPr="0003496F">
        <w:rPr>
          <w:rFonts w:ascii="Arial" w:hAnsi="宋体" w:cs="Arial"/>
          <w:szCs w:val="24"/>
        </w:rPr>
        <w:t>监事会和管理层换届，不断夯实法人治理结构，有效防范经营风险。</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2</w:t>
      </w:r>
      <w:r w:rsidRPr="0003496F">
        <w:rPr>
          <w:rFonts w:ascii="Arial" w:hAnsi="宋体" w:cs="Arial"/>
          <w:b/>
          <w:szCs w:val="24"/>
        </w:rPr>
        <w:t>）组织机构</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hint="eastAsia"/>
          <w:szCs w:val="24"/>
        </w:rPr>
        <w:t>公司构建了符合</w:t>
      </w:r>
      <w:r w:rsidRPr="0003496F">
        <w:rPr>
          <w:rFonts w:ascii="Arial" w:hAnsi="宋体" w:cs="Arial"/>
          <w:szCs w:val="24"/>
        </w:rPr>
        <w:t>业务特点</w:t>
      </w:r>
      <w:r w:rsidRPr="0003496F">
        <w:rPr>
          <w:rFonts w:ascii="Arial" w:hAnsi="宋体" w:cs="Arial" w:hint="eastAsia"/>
          <w:szCs w:val="24"/>
        </w:rPr>
        <w:t>的组织结构体系</w:t>
      </w:r>
      <w:r w:rsidRPr="0003496F">
        <w:rPr>
          <w:rFonts w:ascii="Arial" w:hAnsi="宋体" w:cs="Arial"/>
          <w:szCs w:val="24"/>
        </w:rPr>
        <w:t>，</w:t>
      </w:r>
      <w:r w:rsidRPr="0003496F">
        <w:rPr>
          <w:rFonts w:ascii="Arial" w:hAnsi="宋体" w:cs="Arial" w:hint="eastAsia"/>
          <w:szCs w:val="24"/>
        </w:rPr>
        <w:t>各部门职责与权限清晰，工作精准落实</w:t>
      </w:r>
      <w:r w:rsidRPr="0003496F">
        <w:rPr>
          <w:rFonts w:ascii="Arial" w:hAnsi="宋体" w:cs="Arial"/>
          <w:szCs w:val="24"/>
        </w:rPr>
        <w:t>。</w:t>
      </w:r>
      <w:r w:rsidRPr="0003496F">
        <w:rPr>
          <w:rFonts w:ascii="Arial" w:hAnsi="宋体" w:cs="Arial" w:hint="eastAsia"/>
          <w:szCs w:val="24"/>
        </w:rPr>
        <w:t>部门间建立了合理的职责分工和报告制度，不同</w:t>
      </w:r>
      <w:r w:rsidRPr="0003496F">
        <w:rPr>
          <w:rFonts w:ascii="Arial" w:hAnsi="宋体" w:cs="Arial"/>
          <w:szCs w:val="24"/>
        </w:rPr>
        <w:t>部门依据职能定位，各司其职、协同合作，</w:t>
      </w:r>
      <w:r w:rsidRPr="0003496F">
        <w:rPr>
          <w:rFonts w:ascii="Arial" w:hAnsi="宋体" w:cs="Arial" w:hint="eastAsia"/>
          <w:szCs w:val="24"/>
        </w:rPr>
        <w:t>确保</w:t>
      </w:r>
      <w:r w:rsidRPr="0003496F">
        <w:rPr>
          <w:rFonts w:ascii="Arial" w:hAnsi="宋体" w:cs="Arial"/>
          <w:szCs w:val="24"/>
        </w:rPr>
        <w:t>信息传递的及时与准确。</w:t>
      </w:r>
      <w:r w:rsidRPr="0003496F">
        <w:rPr>
          <w:rFonts w:ascii="Arial" w:hAnsi="宋体" w:cs="Arial" w:hint="eastAsia"/>
          <w:szCs w:val="24"/>
        </w:rPr>
        <w:t>同时，部门内部同样</w:t>
      </w:r>
      <w:r w:rsidRPr="0003496F">
        <w:rPr>
          <w:rFonts w:ascii="Arial" w:hAnsi="宋体" w:cs="Arial"/>
          <w:szCs w:val="24"/>
        </w:rPr>
        <w:t>进行</w:t>
      </w:r>
      <w:r w:rsidRPr="0003496F">
        <w:rPr>
          <w:rFonts w:ascii="Arial" w:hAnsi="宋体" w:cs="Arial" w:hint="eastAsia"/>
          <w:szCs w:val="24"/>
        </w:rPr>
        <w:t>职责分工，各</w:t>
      </w:r>
      <w:r w:rsidRPr="0003496F">
        <w:rPr>
          <w:rFonts w:ascii="Arial" w:hAnsi="宋体" w:cs="Arial"/>
          <w:szCs w:val="24"/>
        </w:rPr>
        <w:t>岗位工作内容</w:t>
      </w:r>
      <w:r w:rsidRPr="0003496F">
        <w:rPr>
          <w:rFonts w:ascii="Arial" w:hAnsi="宋体" w:cs="Arial" w:hint="eastAsia"/>
          <w:szCs w:val="24"/>
        </w:rPr>
        <w:t>与</w:t>
      </w:r>
      <w:r w:rsidRPr="0003496F">
        <w:rPr>
          <w:rFonts w:ascii="Arial" w:hAnsi="宋体" w:cs="Arial"/>
          <w:szCs w:val="24"/>
        </w:rPr>
        <w:t>责任范围</w:t>
      </w:r>
      <w:r w:rsidRPr="0003496F">
        <w:rPr>
          <w:rFonts w:ascii="Arial" w:hAnsi="宋体" w:cs="Arial" w:hint="eastAsia"/>
          <w:szCs w:val="24"/>
        </w:rPr>
        <w:t>明确</w:t>
      </w:r>
      <w:r w:rsidRPr="0003496F">
        <w:rPr>
          <w:rFonts w:ascii="Arial" w:hAnsi="宋体" w:cs="Arial"/>
          <w:szCs w:val="24"/>
        </w:rPr>
        <w:t>。</w:t>
      </w:r>
      <w:r w:rsidRPr="0003496F">
        <w:rPr>
          <w:rFonts w:ascii="Arial" w:hAnsi="宋体" w:cs="Arial" w:hint="eastAsia"/>
          <w:szCs w:val="24"/>
        </w:rPr>
        <w:t>这种多层次</w:t>
      </w:r>
      <w:r w:rsidRPr="0003496F">
        <w:rPr>
          <w:rFonts w:ascii="Arial" w:hAnsi="宋体" w:cs="Arial"/>
          <w:szCs w:val="24"/>
        </w:rPr>
        <w:t>职责分工机制，</w:t>
      </w:r>
      <w:r w:rsidRPr="0003496F">
        <w:rPr>
          <w:rFonts w:ascii="Arial" w:hAnsi="宋体" w:cs="Arial" w:hint="eastAsia"/>
          <w:szCs w:val="24"/>
        </w:rPr>
        <w:t>使公司各项经济业务的授权、执行、记录以及资产的维护与保养等</w:t>
      </w:r>
      <w:r w:rsidRPr="0003496F">
        <w:rPr>
          <w:rFonts w:ascii="Arial" w:hAnsi="宋体" w:cs="Arial"/>
          <w:szCs w:val="24"/>
        </w:rPr>
        <w:t>关键环节，</w:t>
      </w:r>
      <w:r w:rsidRPr="0003496F">
        <w:rPr>
          <w:rFonts w:ascii="Arial" w:hAnsi="宋体" w:cs="Arial" w:hint="eastAsia"/>
          <w:szCs w:val="24"/>
        </w:rPr>
        <w:t>由不同部门或员工相互监督</w:t>
      </w:r>
      <w:r w:rsidRPr="0003496F">
        <w:rPr>
          <w:rFonts w:ascii="Arial" w:hAnsi="宋体" w:cs="Arial"/>
          <w:szCs w:val="24"/>
        </w:rPr>
        <w:t>制约</w:t>
      </w:r>
      <w:r w:rsidRPr="0003496F">
        <w:rPr>
          <w:rFonts w:ascii="Arial" w:hAnsi="宋体" w:cs="Arial" w:hint="eastAsia"/>
          <w:szCs w:val="24"/>
        </w:rPr>
        <w:t>，降低</w:t>
      </w:r>
      <w:r w:rsidRPr="0003496F">
        <w:rPr>
          <w:rFonts w:ascii="Arial" w:hAnsi="宋体" w:cs="Arial"/>
          <w:szCs w:val="24"/>
        </w:rPr>
        <w:t>内部风险，提升</w:t>
      </w:r>
      <w:r w:rsidRPr="0003496F">
        <w:rPr>
          <w:rFonts w:ascii="Arial" w:hAnsi="宋体" w:cs="Arial" w:hint="eastAsia"/>
          <w:szCs w:val="24"/>
        </w:rPr>
        <w:t>了</w:t>
      </w:r>
      <w:r w:rsidRPr="0003496F">
        <w:rPr>
          <w:rFonts w:ascii="Arial" w:hAnsi="宋体" w:cs="Arial"/>
          <w:szCs w:val="24"/>
        </w:rPr>
        <w:t>公司运营的规范性和稳定性。</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3</w:t>
      </w:r>
      <w:r w:rsidRPr="0003496F">
        <w:rPr>
          <w:rFonts w:ascii="Arial" w:hAnsi="宋体" w:cs="Arial"/>
          <w:b/>
          <w:szCs w:val="24"/>
        </w:rPr>
        <w:t>）发展战略</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szCs w:val="24"/>
        </w:rPr>
        <w:t>公司发展战略是公司内部控制的最终目标。为实现公司发展战略，公司董事会下设战略发展委员会，主要负责对公司的长期发展规划、重大投融资方案、重大资本运作、资产经营项目决策进行研究并提出建议。公司设立规划运行部，主要负责公司战略规划管理、投资管理，以全面落实公司中长期发展战略，不断提升公司整体运营管理水平，增强公司的内在发展动力和核心竞争力，推动公司高质量发展。</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4</w:t>
      </w:r>
      <w:r w:rsidRPr="0003496F">
        <w:rPr>
          <w:rFonts w:ascii="Arial" w:hAnsi="宋体" w:cs="Arial"/>
          <w:b/>
          <w:szCs w:val="24"/>
        </w:rPr>
        <w:t>）内部审计</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hint="eastAsia"/>
          <w:szCs w:val="24"/>
        </w:rPr>
        <w:t>公司设立审计部，独立行使内部审计职权，对董事会审计委员会负责并报告工作。</w:t>
      </w:r>
    </w:p>
    <w:p w:rsidR="00865E6A" w:rsidRPr="0003496F" w:rsidRDefault="00865E6A" w:rsidP="00E305E0">
      <w:pPr>
        <w:pStyle w:val="a7"/>
        <w:spacing w:line="360" w:lineRule="auto"/>
        <w:ind w:firstLineChars="200" w:firstLine="480"/>
        <w:rPr>
          <w:rFonts w:ascii="Arial" w:hAnsi="宋体" w:cs="Arial"/>
          <w:szCs w:val="24"/>
        </w:rPr>
      </w:pPr>
      <w:r w:rsidRPr="0003496F">
        <w:rPr>
          <w:rFonts w:ascii="Arial" w:hAnsi="宋体" w:cs="Arial" w:hint="eastAsia"/>
          <w:szCs w:val="24"/>
        </w:rPr>
        <w:t>审计部配备了专业资质人员，按照国家法律法规、公司内部审计制度以及相关执业准则开展工作。负责审计、监督和检查公司日常财务情况、</w:t>
      </w:r>
      <w:r w:rsidRPr="0003496F">
        <w:rPr>
          <w:rFonts w:ascii="Arial" w:hAnsi="宋体" w:cs="Arial"/>
          <w:szCs w:val="24"/>
        </w:rPr>
        <w:t>收支、报表真实性与准确性，以</w:t>
      </w:r>
      <w:r w:rsidRPr="0003496F">
        <w:rPr>
          <w:rFonts w:ascii="Arial" w:hAnsi="宋体" w:cs="Arial" w:hint="eastAsia"/>
          <w:szCs w:val="24"/>
        </w:rPr>
        <w:t>及关联交易、重大对外投资等重大事项。若发现内部控制缺陷，审计部</w:t>
      </w:r>
      <w:r w:rsidRPr="0003496F">
        <w:rPr>
          <w:rFonts w:ascii="Arial" w:hAnsi="宋体" w:cs="Arial"/>
          <w:szCs w:val="24"/>
        </w:rPr>
        <w:t>及时向审计委员会汇报</w:t>
      </w:r>
      <w:r w:rsidRPr="0003496F">
        <w:rPr>
          <w:rFonts w:ascii="Arial" w:hAnsi="宋体" w:cs="Arial" w:hint="eastAsia"/>
          <w:szCs w:val="24"/>
        </w:rPr>
        <w:t>并</w:t>
      </w:r>
      <w:r w:rsidRPr="0003496F">
        <w:rPr>
          <w:rFonts w:ascii="Arial" w:hAnsi="宋体" w:cs="Arial"/>
          <w:szCs w:val="24"/>
        </w:rPr>
        <w:t>提出整改建议，</w:t>
      </w:r>
      <w:r w:rsidRPr="0003496F">
        <w:rPr>
          <w:rFonts w:ascii="Arial" w:hAnsi="宋体" w:cs="Arial" w:hint="eastAsia"/>
          <w:szCs w:val="24"/>
        </w:rPr>
        <w:t>持续跟踪监督整改情况，确保内控缺陷得到解决，内控制度有效执行和公司运营合规。此外，审计部按照规定定期向审计委员会提交内部审计工作报告，内容涵盖审计计划执行、审计发现的问题及处理结果、内控评价等情况。</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5</w:t>
      </w:r>
      <w:r w:rsidRPr="0003496F">
        <w:rPr>
          <w:rFonts w:ascii="Arial" w:hAnsi="宋体" w:cs="Arial"/>
          <w:b/>
          <w:szCs w:val="24"/>
        </w:rPr>
        <w:t>）人力资源</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w:t>
      </w:r>
      <w:r w:rsidRPr="0003496F">
        <w:rPr>
          <w:rFonts w:ascii="Arial" w:hAnsi="宋体" w:cs="Arial" w:hint="eastAsia"/>
          <w:szCs w:val="24"/>
        </w:rPr>
        <w:t>依据</w:t>
      </w:r>
      <w:r w:rsidRPr="0003496F">
        <w:rPr>
          <w:rFonts w:ascii="Arial" w:hAnsi="宋体" w:cs="Arial"/>
          <w:szCs w:val="24"/>
        </w:rPr>
        <w:t>《劳动法》《劳动合同法》等国家相关法律法规的规定，结合公司实际情况</w:t>
      </w:r>
      <w:r w:rsidRPr="0003496F">
        <w:rPr>
          <w:rFonts w:ascii="Arial" w:hAnsi="宋体" w:cs="Arial" w:hint="eastAsia"/>
          <w:szCs w:val="24"/>
        </w:rPr>
        <w:t>构建</w:t>
      </w:r>
      <w:r w:rsidRPr="0003496F">
        <w:rPr>
          <w:rFonts w:ascii="Arial" w:hAnsi="宋体" w:cs="Arial"/>
          <w:szCs w:val="24"/>
        </w:rPr>
        <w:t>了完善的人力资源管理制度</w:t>
      </w:r>
      <w:r w:rsidRPr="0003496F">
        <w:rPr>
          <w:rFonts w:ascii="Arial" w:hAnsi="宋体" w:cs="Arial" w:hint="eastAsia"/>
          <w:szCs w:val="24"/>
        </w:rPr>
        <w:t>，全面</w:t>
      </w:r>
      <w:r w:rsidRPr="0003496F">
        <w:rPr>
          <w:rFonts w:ascii="Arial" w:hAnsi="宋体" w:cs="Arial"/>
          <w:szCs w:val="24"/>
        </w:rPr>
        <w:t>规范了员工招聘、入职、晋升与奖惩、教育培训、绩效考评、薪酬福利等管理</w:t>
      </w:r>
      <w:r w:rsidRPr="0003496F">
        <w:rPr>
          <w:rFonts w:ascii="Arial" w:hAnsi="宋体" w:cs="Arial" w:hint="eastAsia"/>
          <w:szCs w:val="24"/>
        </w:rPr>
        <w:t>环节</w:t>
      </w:r>
      <w:r w:rsidRPr="0003496F">
        <w:rPr>
          <w:rFonts w:ascii="Arial" w:hAnsi="宋体" w:cs="Arial"/>
          <w:szCs w:val="24"/>
        </w:rPr>
        <w:t>。</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公司秉承“自我超越，团队成长”的人才理念，</w:t>
      </w:r>
      <w:r w:rsidRPr="0003496F">
        <w:rPr>
          <w:rFonts w:ascii="Arial" w:hAnsi="宋体" w:cs="Arial" w:hint="eastAsia"/>
          <w:szCs w:val="24"/>
        </w:rPr>
        <w:t>重视员工培训，搭建了科学的组织培训体系并制定相关制度。针对管理人员、专业技术人员、技能操作人员，分类开展适配的能力提升培训，增强培训的系统性、针对性与高效性。合理统筹各类专项培训工作，强化培训评估，聚焦培训效果，推动培训工作持续高效开展，不断提升员工业务能力、技术水平和综合素养。在薪酬</w:t>
      </w:r>
      <w:r w:rsidRPr="0003496F">
        <w:rPr>
          <w:rFonts w:ascii="Arial" w:hAnsi="宋体" w:cs="Arial"/>
          <w:szCs w:val="24"/>
        </w:rPr>
        <w:t>方面，</w:t>
      </w:r>
      <w:r w:rsidRPr="0003496F">
        <w:rPr>
          <w:rFonts w:ascii="Arial" w:hAnsi="宋体" w:cs="Arial" w:hint="eastAsia"/>
          <w:szCs w:val="24"/>
        </w:rPr>
        <w:t>公司实行“以岗定薪、按绩取酬”政策，薪酬体系综合考虑岗位价值与绩效考核结果，采用基本工资、绩效工资与年终奖励相结合的多元化分配制度，体现岗位价值、个人能力、工作业绩、技能水平等因素，将员工收入与个人绩效、公司</w:t>
      </w:r>
      <w:r w:rsidRPr="0003496F">
        <w:rPr>
          <w:rFonts w:ascii="Arial" w:hAnsi="宋体" w:cs="Arial"/>
          <w:szCs w:val="24"/>
        </w:rPr>
        <w:t>业绩</w:t>
      </w:r>
      <w:r w:rsidRPr="0003496F">
        <w:rPr>
          <w:rFonts w:ascii="Arial" w:hAnsi="宋体" w:cs="Arial" w:hint="eastAsia"/>
          <w:szCs w:val="24"/>
        </w:rPr>
        <w:t>挂钩，</w:t>
      </w:r>
      <w:r w:rsidRPr="0003496F">
        <w:rPr>
          <w:rFonts w:ascii="Arial" w:hAnsi="宋体" w:cs="Arial"/>
          <w:szCs w:val="24"/>
        </w:rPr>
        <w:t>充分调动员工积极性</w:t>
      </w:r>
      <w:r w:rsidRPr="0003496F">
        <w:rPr>
          <w:rFonts w:ascii="Arial" w:hAnsi="宋体" w:cs="Arial" w:hint="eastAsia"/>
          <w:szCs w:val="24"/>
        </w:rPr>
        <w:t>，让员工分享公司发展红利，增强归属感与忠诚度。</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6</w:t>
      </w:r>
      <w:r w:rsidRPr="0003496F">
        <w:rPr>
          <w:rFonts w:ascii="Arial" w:hAnsi="宋体" w:cs="Arial"/>
          <w:b/>
          <w:szCs w:val="24"/>
        </w:rPr>
        <w:t>）企业文化</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w:t>
      </w:r>
      <w:r w:rsidRPr="0003496F">
        <w:rPr>
          <w:rFonts w:ascii="Arial" w:hAnsi="宋体" w:cs="Arial" w:hint="eastAsia"/>
          <w:szCs w:val="24"/>
        </w:rPr>
        <w:t>高度</w:t>
      </w:r>
      <w:r w:rsidRPr="0003496F">
        <w:rPr>
          <w:rFonts w:ascii="Arial" w:hAnsi="宋体" w:cs="Arial"/>
          <w:szCs w:val="24"/>
        </w:rPr>
        <w:t>重视企业文化建设，</w:t>
      </w:r>
      <w:r w:rsidRPr="0003496F">
        <w:rPr>
          <w:rFonts w:ascii="Arial" w:hAnsi="宋体" w:cs="Arial" w:hint="eastAsia"/>
          <w:szCs w:val="24"/>
        </w:rPr>
        <w:t>历经</w:t>
      </w:r>
      <w:r w:rsidRPr="0003496F">
        <w:rPr>
          <w:rFonts w:ascii="Arial" w:hAnsi="宋体" w:cs="Arial"/>
          <w:szCs w:val="24"/>
        </w:rPr>
        <w:t>多年发展，构建了一套</w:t>
      </w:r>
      <w:r w:rsidRPr="0003496F">
        <w:rPr>
          <w:rFonts w:ascii="Arial" w:hAnsi="宋体" w:cs="Arial" w:hint="eastAsia"/>
          <w:szCs w:val="24"/>
        </w:rPr>
        <w:t>全面</w:t>
      </w:r>
      <w:r w:rsidRPr="0003496F">
        <w:rPr>
          <w:rFonts w:ascii="Arial" w:hAnsi="宋体" w:cs="Arial"/>
          <w:szCs w:val="24"/>
        </w:rPr>
        <w:t>的企业文化体系，该体系涵盖品牌愿景、核心价值观、品牌使命、理念和行为准则</w:t>
      </w:r>
      <w:r w:rsidRPr="0003496F">
        <w:rPr>
          <w:rFonts w:ascii="Arial" w:hAnsi="宋体" w:cs="Arial" w:hint="eastAsia"/>
          <w:szCs w:val="24"/>
        </w:rPr>
        <w:t>等多个</w:t>
      </w:r>
      <w:r w:rsidRPr="0003496F">
        <w:rPr>
          <w:rFonts w:ascii="Arial" w:hAnsi="宋体" w:cs="Arial"/>
          <w:szCs w:val="24"/>
        </w:rPr>
        <w:t>关键维度。</w:t>
      </w:r>
      <w:r w:rsidRPr="0003496F">
        <w:rPr>
          <w:rFonts w:ascii="Arial" w:hAnsi="宋体" w:cs="Arial" w:hint="eastAsia"/>
          <w:szCs w:val="24"/>
        </w:rPr>
        <w:t>公司</w:t>
      </w:r>
      <w:r w:rsidRPr="0003496F">
        <w:rPr>
          <w:rFonts w:ascii="Arial" w:hAnsi="宋体" w:cs="Arial"/>
          <w:szCs w:val="24"/>
        </w:rPr>
        <w:t>以“宝贵元素，特别出色”</w:t>
      </w:r>
      <w:r w:rsidRPr="0003496F">
        <w:rPr>
          <w:rFonts w:ascii="Arial" w:hAnsi="宋体" w:cs="Arial" w:hint="eastAsia"/>
          <w:szCs w:val="24"/>
        </w:rPr>
        <w:t>为</w:t>
      </w:r>
      <w:r w:rsidRPr="0003496F">
        <w:rPr>
          <w:rFonts w:ascii="Arial" w:hAnsi="宋体" w:cs="Arial"/>
          <w:szCs w:val="24"/>
        </w:rPr>
        <w:t>核心价值观，</w:t>
      </w:r>
      <w:r w:rsidRPr="0003496F">
        <w:rPr>
          <w:rFonts w:ascii="Arial" w:hAnsi="宋体" w:cs="Arial" w:hint="eastAsia"/>
          <w:szCs w:val="24"/>
        </w:rPr>
        <w:t>体现了公司对卓越品质的不懈追求。</w:t>
      </w:r>
      <w:r w:rsidRPr="0003496F">
        <w:rPr>
          <w:rFonts w:ascii="Arial" w:hAnsi="宋体" w:cs="Arial"/>
          <w:szCs w:val="24"/>
        </w:rPr>
        <w:t>秉承“从中国制造到中国创造，以中国创造促中国制造”的品牌使命，</w:t>
      </w:r>
      <w:r w:rsidRPr="0003496F">
        <w:rPr>
          <w:rFonts w:ascii="Arial" w:hAnsi="宋体" w:cs="Arial" w:hint="eastAsia"/>
          <w:szCs w:val="24"/>
        </w:rPr>
        <w:t>公司积极推动创新发展，致力于在特材非标装备制造领域实现质的飞跃。在经营理念上</w:t>
      </w:r>
      <w:r w:rsidRPr="0003496F">
        <w:rPr>
          <w:rFonts w:ascii="Arial" w:hAnsi="宋体" w:cs="Arial"/>
          <w:szCs w:val="24"/>
        </w:rPr>
        <w:t>，</w:t>
      </w:r>
      <w:r w:rsidRPr="0003496F">
        <w:rPr>
          <w:rFonts w:ascii="Arial" w:hAnsi="宋体" w:cs="Arial" w:hint="eastAsia"/>
          <w:szCs w:val="24"/>
        </w:rPr>
        <w:t>坚持</w:t>
      </w:r>
      <w:r w:rsidRPr="0003496F">
        <w:rPr>
          <w:rFonts w:ascii="Arial" w:hAnsi="宋体" w:cs="Arial"/>
          <w:szCs w:val="24"/>
        </w:rPr>
        <w:t>“创新空间，合作共赢”的经营理念</w:t>
      </w:r>
      <w:r w:rsidRPr="0003496F">
        <w:rPr>
          <w:rFonts w:ascii="Arial" w:hAnsi="宋体" w:cs="Arial" w:hint="eastAsia"/>
          <w:szCs w:val="24"/>
        </w:rPr>
        <w:t>，为企业发展营造开放、创新的良好氛围。坚持</w:t>
      </w:r>
      <w:r w:rsidRPr="0003496F">
        <w:rPr>
          <w:rFonts w:ascii="Arial" w:hAnsi="宋体" w:cs="Arial"/>
          <w:szCs w:val="24"/>
        </w:rPr>
        <w:t>“自我超越，团队成长”的人才理念</w:t>
      </w:r>
      <w:r w:rsidRPr="0003496F">
        <w:rPr>
          <w:rFonts w:ascii="Arial" w:hAnsi="宋体" w:cs="Arial" w:hint="eastAsia"/>
          <w:szCs w:val="24"/>
        </w:rPr>
        <w:t>，</w:t>
      </w:r>
      <w:r w:rsidRPr="0003496F">
        <w:rPr>
          <w:rFonts w:ascii="Arial" w:hAnsi="宋体" w:cs="Arial"/>
          <w:szCs w:val="24"/>
        </w:rPr>
        <w:t>重视员工的个人发展与团队协作</w:t>
      </w:r>
      <w:r w:rsidRPr="0003496F">
        <w:rPr>
          <w:rFonts w:ascii="Arial" w:hAnsi="宋体" w:cs="Arial" w:hint="eastAsia"/>
          <w:szCs w:val="24"/>
        </w:rPr>
        <w:t>；遵循</w:t>
      </w:r>
      <w:r w:rsidRPr="0003496F">
        <w:rPr>
          <w:rFonts w:ascii="Arial" w:hAnsi="宋体" w:cs="Arial"/>
          <w:szCs w:val="24"/>
        </w:rPr>
        <w:t>“目标坚定，任重道远，如履薄冰”的管理理念</w:t>
      </w:r>
      <w:r w:rsidRPr="0003496F">
        <w:rPr>
          <w:rFonts w:ascii="Arial" w:hAnsi="宋体" w:cs="Arial" w:hint="eastAsia"/>
          <w:szCs w:val="24"/>
        </w:rPr>
        <w:t>，</w:t>
      </w:r>
      <w:r w:rsidRPr="0003496F">
        <w:rPr>
          <w:rFonts w:ascii="Arial" w:hAnsi="宋体" w:cs="Arial"/>
          <w:szCs w:val="24"/>
        </w:rPr>
        <w:t>确保企业运营的稳健性；</w:t>
      </w:r>
      <w:r w:rsidRPr="0003496F">
        <w:rPr>
          <w:rFonts w:ascii="Arial" w:hAnsi="宋体" w:cs="Arial" w:hint="eastAsia"/>
          <w:szCs w:val="24"/>
        </w:rPr>
        <w:t>恪守</w:t>
      </w:r>
      <w:r w:rsidRPr="0003496F">
        <w:rPr>
          <w:rFonts w:ascii="Arial" w:hAnsi="宋体" w:cs="Arial"/>
          <w:szCs w:val="24"/>
        </w:rPr>
        <w:t>“生命注入品牌，品质塑造宝色”的质量理念，</w:t>
      </w:r>
      <w:r w:rsidRPr="0003496F">
        <w:rPr>
          <w:rFonts w:ascii="Arial" w:hAnsi="宋体" w:cs="Arial" w:hint="eastAsia"/>
          <w:szCs w:val="24"/>
        </w:rPr>
        <w:t>将</w:t>
      </w:r>
      <w:r w:rsidRPr="0003496F">
        <w:rPr>
          <w:rFonts w:ascii="Arial" w:hAnsi="宋体" w:cs="Arial"/>
          <w:szCs w:val="24"/>
        </w:rPr>
        <w:t>高品质作为企业发展的基石。</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7</w:t>
      </w:r>
      <w:r w:rsidRPr="0003496F">
        <w:rPr>
          <w:rFonts w:ascii="Arial" w:hAnsi="宋体" w:cs="Arial"/>
          <w:b/>
          <w:szCs w:val="24"/>
        </w:rPr>
        <w:t>）社会责任</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作为国有控股上市公司，公司重视并积极践行社会责任。</w:t>
      </w:r>
      <w:r w:rsidRPr="0003496F">
        <w:rPr>
          <w:rFonts w:ascii="Arial" w:hAnsi="宋体" w:cs="Arial" w:hint="eastAsia"/>
          <w:szCs w:val="24"/>
        </w:rPr>
        <w:t>在绿色可持续发展领域，公司严格</w:t>
      </w:r>
      <w:r w:rsidRPr="0003496F">
        <w:rPr>
          <w:rFonts w:ascii="Arial" w:hAnsi="宋体" w:cs="Arial"/>
          <w:szCs w:val="24"/>
        </w:rPr>
        <w:t>遵循国家绿色</w:t>
      </w:r>
      <w:r w:rsidRPr="0003496F">
        <w:rPr>
          <w:rFonts w:ascii="Arial" w:hAnsi="宋体" w:cs="Arial" w:hint="eastAsia"/>
          <w:szCs w:val="24"/>
        </w:rPr>
        <w:t>发展</w:t>
      </w:r>
      <w:r w:rsidRPr="0003496F">
        <w:rPr>
          <w:rFonts w:ascii="Arial" w:hAnsi="宋体" w:cs="Arial"/>
          <w:szCs w:val="24"/>
        </w:rPr>
        <w:t>和可持续发展</w:t>
      </w:r>
      <w:r w:rsidRPr="0003496F">
        <w:rPr>
          <w:rFonts w:ascii="Arial" w:hAnsi="宋体" w:cs="Arial" w:hint="eastAsia"/>
          <w:szCs w:val="24"/>
        </w:rPr>
        <w:t>战略</w:t>
      </w:r>
      <w:r w:rsidRPr="0003496F">
        <w:rPr>
          <w:rFonts w:ascii="Arial" w:hAnsi="宋体" w:cs="Arial"/>
          <w:szCs w:val="24"/>
        </w:rPr>
        <w:t>，按照相关法律法规，</w:t>
      </w:r>
      <w:r w:rsidRPr="0003496F">
        <w:rPr>
          <w:rFonts w:ascii="Arial" w:hAnsi="宋体" w:cs="Arial" w:hint="eastAsia"/>
          <w:szCs w:val="24"/>
        </w:rPr>
        <w:t>紧密</w:t>
      </w:r>
      <w:r w:rsidRPr="0003496F">
        <w:rPr>
          <w:rFonts w:ascii="Arial" w:hAnsi="宋体" w:cs="Arial"/>
          <w:szCs w:val="24"/>
        </w:rPr>
        <w:t>结合</w:t>
      </w:r>
      <w:r w:rsidRPr="0003496F">
        <w:rPr>
          <w:rFonts w:ascii="Arial" w:hAnsi="宋体" w:cs="Arial" w:hint="eastAsia"/>
          <w:szCs w:val="24"/>
        </w:rPr>
        <w:t>行业</w:t>
      </w:r>
      <w:r w:rsidRPr="0003496F">
        <w:rPr>
          <w:rFonts w:ascii="Arial" w:hAnsi="宋体" w:cs="Arial"/>
          <w:szCs w:val="24"/>
        </w:rPr>
        <w:t>特点，</w:t>
      </w:r>
      <w:r w:rsidRPr="0003496F">
        <w:rPr>
          <w:rFonts w:ascii="Arial" w:hAnsi="宋体" w:cs="Arial" w:hint="eastAsia"/>
          <w:szCs w:val="24"/>
        </w:rPr>
        <w:t>全方位加强</w:t>
      </w:r>
      <w:r w:rsidRPr="0003496F">
        <w:rPr>
          <w:rFonts w:ascii="Arial" w:hAnsi="宋体" w:cs="Arial"/>
          <w:szCs w:val="24"/>
        </w:rPr>
        <w:t>安全生产、环境保护、职业健康</w:t>
      </w:r>
      <w:r w:rsidRPr="0003496F">
        <w:rPr>
          <w:rFonts w:ascii="Arial" w:hAnsi="宋体" w:cs="Arial" w:hint="eastAsia"/>
          <w:szCs w:val="24"/>
        </w:rPr>
        <w:t>和</w:t>
      </w:r>
      <w:r w:rsidRPr="0003496F">
        <w:rPr>
          <w:rFonts w:ascii="Arial" w:hAnsi="宋体" w:cs="Arial"/>
          <w:szCs w:val="24"/>
        </w:rPr>
        <w:t>节能减碳工作</w:t>
      </w:r>
      <w:r w:rsidRPr="0003496F">
        <w:rPr>
          <w:rFonts w:ascii="Arial" w:hAnsi="宋体" w:cs="Arial" w:hint="eastAsia"/>
          <w:szCs w:val="24"/>
        </w:rPr>
        <w:t>。在投资者</w:t>
      </w:r>
      <w:r w:rsidRPr="0003496F">
        <w:rPr>
          <w:rFonts w:ascii="Arial" w:hAnsi="宋体" w:cs="Arial"/>
          <w:szCs w:val="24"/>
        </w:rPr>
        <w:t>管理方面，严格履行信息披露义务，</w:t>
      </w:r>
      <w:r w:rsidRPr="0003496F">
        <w:rPr>
          <w:rFonts w:ascii="Arial" w:hAnsi="宋体" w:cs="Arial" w:hint="eastAsia"/>
          <w:szCs w:val="24"/>
        </w:rPr>
        <w:t>确保信息披露的真实、准确、完整、及时，保障投资者的知情权。同时</w:t>
      </w:r>
      <w:r w:rsidRPr="0003496F">
        <w:rPr>
          <w:rFonts w:ascii="Arial" w:hAnsi="宋体" w:cs="Arial"/>
          <w:szCs w:val="24"/>
        </w:rPr>
        <w:t>，</w:t>
      </w:r>
      <w:r w:rsidR="00D9337D">
        <w:rPr>
          <w:rFonts w:ascii="Arial" w:hAnsi="宋体" w:cs="Arial" w:hint="eastAsia"/>
          <w:szCs w:val="24"/>
        </w:rPr>
        <w:t>加强与投资者</w:t>
      </w:r>
      <w:r w:rsidRPr="0003496F">
        <w:rPr>
          <w:rFonts w:ascii="Arial" w:hAnsi="宋体" w:cs="Arial" w:hint="eastAsia"/>
          <w:szCs w:val="24"/>
        </w:rPr>
        <w:t>沟通互动，通过多种渠道积极回应投资者关切。</w:t>
      </w:r>
      <w:r w:rsidRPr="0003496F">
        <w:rPr>
          <w:rFonts w:ascii="Arial" w:hAnsi="宋体" w:cs="Arial"/>
          <w:szCs w:val="24"/>
        </w:rPr>
        <w:t>严格</w:t>
      </w:r>
      <w:r w:rsidRPr="0003496F">
        <w:rPr>
          <w:rFonts w:ascii="Arial" w:hAnsi="宋体" w:cs="Arial" w:hint="eastAsia"/>
          <w:szCs w:val="24"/>
        </w:rPr>
        <w:t>执行</w:t>
      </w:r>
      <w:r w:rsidRPr="0003496F">
        <w:rPr>
          <w:rFonts w:ascii="Arial" w:hAnsi="宋体" w:cs="Arial"/>
          <w:szCs w:val="24"/>
        </w:rPr>
        <w:t>现金分红</w:t>
      </w:r>
      <w:r w:rsidRPr="0003496F">
        <w:rPr>
          <w:rFonts w:ascii="Arial" w:hAnsi="宋体" w:cs="Arial" w:hint="eastAsia"/>
          <w:szCs w:val="24"/>
        </w:rPr>
        <w:t>政策</w:t>
      </w:r>
      <w:r w:rsidRPr="0003496F">
        <w:rPr>
          <w:rFonts w:ascii="Arial" w:hAnsi="宋体" w:cs="Arial"/>
          <w:szCs w:val="24"/>
        </w:rPr>
        <w:t>，</w:t>
      </w:r>
      <w:r w:rsidRPr="0003496F">
        <w:rPr>
          <w:rFonts w:ascii="Arial" w:hAnsi="宋体" w:cs="Arial" w:hint="eastAsia"/>
          <w:szCs w:val="24"/>
        </w:rPr>
        <w:t>积极</w:t>
      </w:r>
      <w:r w:rsidRPr="0003496F">
        <w:rPr>
          <w:rFonts w:ascii="Arial" w:hAnsi="宋体" w:cs="Arial"/>
          <w:szCs w:val="24"/>
        </w:rPr>
        <w:t>回报股东</w:t>
      </w:r>
      <w:r w:rsidRPr="0003496F">
        <w:rPr>
          <w:rFonts w:ascii="Arial" w:hAnsi="宋体" w:cs="Arial" w:hint="eastAsia"/>
          <w:szCs w:val="24"/>
        </w:rPr>
        <w:t>。在商业</w:t>
      </w:r>
      <w:r w:rsidRPr="0003496F">
        <w:rPr>
          <w:rFonts w:ascii="Arial" w:hAnsi="宋体" w:cs="Arial"/>
          <w:szCs w:val="24"/>
        </w:rPr>
        <w:t>运营中，</w:t>
      </w:r>
      <w:r w:rsidRPr="0003496F">
        <w:rPr>
          <w:rFonts w:ascii="Arial" w:hAnsi="宋体" w:cs="Arial" w:hint="eastAsia"/>
          <w:szCs w:val="24"/>
        </w:rPr>
        <w:t>坚守契约精神</w:t>
      </w:r>
      <w:r w:rsidRPr="0003496F">
        <w:rPr>
          <w:rFonts w:ascii="Arial" w:hAnsi="宋体" w:cs="Arial"/>
          <w:szCs w:val="24"/>
        </w:rPr>
        <w:t>，重合同</w:t>
      </w:r>
      <w:r w:rsidRPr="0003496F">
        <w:rPr>
          <w:rFonts w:ascii="Arial" w:hAnsi="宋体" w:cs="Arial" w:hint="eastAsia"/>
          <w:szCs w:val="24"/>
        </w:rPr>
        <w:t>、</w:t>
      </w:r>
      <w:r w:rsidRPr="0003496F">
        <w:rPr>
          <w:rFonts w:ascii="Arial" w:hAnsi="宋体" w:cs="Arial"/>
          <w:szCs w:val="24"/>
        </w:rPr>
        <w:t>守信用，与客户和供应商</w:t>
      </w:r>
      <w:r w:rsidRPr="0003496F">
        <w:rPr>
          <w:rFonts w:ascii="Arial" w:hAnsi="宋体" w:cs="Arial" w:hint="eastAsia"/>
          <w:szCs w:val="24"/>
        </w:rPr>
        <w:t>构建了长期稳定、</w:t>
      </w:r>
      <w:r w:rsidRPr="0003496F">
        <w:rPr>
          <w:rFonts w:ascii="Arial" w:hAnsi="宋体" w:cs="Arial"/>
          <w:szCs w:val="24"/>
        </w:rPr>
        <w:t>互利共赢的合作关系</w:t>
      </w:r>
      <w:r w:rsidRPr="0003496F">
        <w:rPr>
          <w:rFonts w:ascii="Arial" w:hAnsi="宋体" w:cs="Arial" w:hint="eastAsia"/>
          <w:szCs w:val="24"/>
        </w:rPr>
        <w:t>。</w:t>
      </w:r>
      <w:r w:rsidRPr="0003496F">
        <w:rPr>
          <w:rFonts w:ascii="Arial" w:hAnsi="宋体" w:cs="Arial"/>
          <w:szCs w:val="24"/>
        </w:rPr>
        <w:t>公司</w:t>
      </w:r>
      <w:r w:rsidRPr="0003496F">
        <w:rPr>
          <w:rFonts w:ascii="Arial" w:hAnsi="宋体" w:cs="Arial" w:hint="eastAsia"/>
          <w:szCs w:val="24"/>
        </w:rPr>
        <w:t>依法依规</w:t>
      </w:r>
      <w:r w:rsidRPr="0003496F">
        <w:rPr>
          <w:rFonts w:ascii="Arial" w:hAnsi="宋体" w:cs="Arial"/>
          <w:szCs w:val="24"/>
        </w:rPr>
        <w:t>开展经营活动，诚信纳税</w:t>
      </w:r>
      <w:r w:rsidRPr="0003496F">
        <w:rPr>
          <w:rFonts w:ascii="Arial" w:hAnsi="宋体" w:cs="Arial" w:hint="eastAsia"/>
          <w:szCs w:val="24"/>
        </w:rPr>
        <w:t>，</w:t>
      </w:r>
      <w:r w:rsidRPr="0003496F">
        <w:rPr>
          <w:rFonts w:ascii="Arial" w:hAnsi="宋体" w:cs="Arial"/>
          <w:szCs w:val="24"/>
        </w:rPr>
        <w:t>积极维护市场秩序</w:t>
      </w:r>
      <w:r w:rsidRPr="0003496F">
        <w:rPr>
          <w:rFonts w:ascii="Arial" w:hAnsi="宋体" w:cs="Arial" w:hint="eastAsia"/>
          <w:szCs w:val="24"/>
        </w:rPr>
        <w:t>，为地方经济发展贡献力量。</w:t>
      </w:r>
      <w:r w:rsidRPr="0003496F">
        <w:rPr>
          <w:rFonts w:ascii="Arial" w:hAnsi="宋体" w:cs="Arial"/>
          <w:szCs w:val="24"/>
        </w:rPr>
        <w:t>公司重视职工权益保护，依法与员工签订劳动合同，</w:t>
      </w:r>
      <w:r w:rsidRPr="0003496F">
        <w:rPr>
          <w:rFonts w:ascii="Arial" w:hAnsi="宋体" w:cs="Arial" w:hint="eastAsia"/>
          <w:szCs w:val="24"/>
        </w:rPr>
        <w:t>构建了科学</w:t>
      </w:r>
      <w:r w:rsidRPr="0003496F">
        <w:rPr>
          <w:rFonts w:ascii="Arial" w:hAnsi="宋体" w:cs="Arial"/>
          <w:szCs w:val="24"/>
        </w:rPr>
        <w:t>合理的绩效与薪酬管理</w:t>
      </w:r>
      <w:r w:rsidRPr="0003496F">
        <w:rPr>
          <w:rFonts w:ascii="Arial" w:hAnsi="宋体" w:cs="Arial" w:hint="eastAsia"/>
          <w:szCs w:val="24"/>
        </w:rPr>
        <w:t>体系</w:t>
      </w:r>
      <w:r w:rsidRPr="0003496F">
        <w:rPr>
          <w:rFonts w:ascii="Arial" w:hAnsi="宋体" w:cs="Arial"/>
          <w:szCs w:val="24"/>
        </w:rPr>
        <w:t>，按时足额为员工缴纳“五险一金”，</w:t>
      </w:r>
      <w:r w:rsidRPr="0003496F">
        <w:rPr>
          <w:rFonts w:ascii="Arial" w:hAnsi="宋体" w:cs="Arial" w:hint="eastAsia"/>
          <w:szCs w:val="24"/>
        </w:rPr>
        <w:t>并</w:t>
      </w:r>
      <w:r w:rsidRPr="0003496F">
        <w:rPr>
          <w:rFonts w:ascii="Arial" w:hAnsi="宋体" w:cs="Arial"/>
          <w:szCs w:val="24"/>
        </w:rPr>
        <w:t>设立企业年金，</w:t>
      </w:r>
      <w:r w:rsidRPr="0003496F">
        <w:rPr>
          <w:rFonts w:ascii="Arial" w:hAnsi="宋体" w:cs="Arial" w:hint="eastAsia"/>
          <w:szCs w:val="24"/>
        </w:rPr>
        <w:t>完善</w:t>
      </w:r>
      <w:r w:rsidRPr="0003496F">
        <w:rPr>
          <w:rFonts w:ascii="Arial" w:hAnsi="宋体" w:cs="Arial"/>
          <w:szCs w:val="24"/>
        </w:rPr>
        <w:t>员工福利保障。</w:t>
      </w:r>
      <w:r w:rsidRPr="0003496F">
        <w:rPr>
          <w:rFonts w:ascii="Arial" w:hAnsi="宋体" w:cs="Arial" w:hint="eastAsia"/>
          <w:szCs w:val="24"/>
        </w:rPr>
        <w:t>同时</w:t>
      </w:r>
      <w:r w:rsidRPr="0003496F">
        <w:rPr>
          <w:rFonts w:ascii="Arial" w:hAnsi="宋体" w:cs="Arial"/>
          <w:szCs w:val="24"/>
        </w:rPr>
        <w:t>，建立健全休假制度</w:t>
      </w:r>
      <w:r w:rsidRPr="0003496F">
        <w:rPr>
          <w:rFonts w:ascii="Arial" w:hAnsi="宋体" w:cs="Arial" w:hint="eastAsia"/>
          <w:szCs w:val="24"/>
        </w:rPr>
        <w:t>，</w:t>
      </w:r>
      <w:r w:rsidRPr="0003496F">
        <w:rPr>
          <w:rFonts w:ascii="Arial" w:hAnsi="宋体" w:cs="Arial"/>
          <w:szCs w:val="24"/>
        </w:rPr>
        <w:t>保障员工的休息权利。</w:t>
      </w:r>
      <w:r w:rsidR="00D9337D">
        <w:rPr>
          <w:rFonts w:ascii="Arial" w:hAnsi="宋体" w:cs="Arial" w:hint="eastAsia"/>
          <w:szCs w:val="24"/>
        </w:rPr>
        <w:t>此外，公司积极加强与园区、周边企业及公共团体</w:t>
      </w:r>
      <w:r w:rsidRPr="0003496F">
        <w:rPr>
          <w:rFonts w:ascii="Arial" w:hAnsi="宋体" w:cs="Arial" w:hint="eastAsia"/>
          <w:szCs w:val="24"/>
        </w:rPr>
        <w:t>交流合作，参与各类园区活动，营造良好的区域发展环境。同时，积极赴西北等偏远地区开展校园招聘，为当地高校毕业生提供就业机会，促进区域人才流动和就业平衡。</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2</w:t>
      </w:r>
      <w:r w:rsidRPr="0003496F">
        <w:rPr>
          <w:rFonts w:ascii="Arial" w:hAnsi="宋体" w:cs="Arial"/>
          <w:b/>
          <w:szCs w:val="24"/>
        </w:rPr>
        <w:t>、风险评估</w:t>
      </w:r>
    </w:p>
    <w:p w:rsidR="00865E6A" w:rsidRPr="0003496F" w:rsidRDefault="00865E6A" w:rsidP="00D9337D">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公司紧密</w:t>
      </w:r>
      <w:r w:rsidRPr="0003496F">
        <w:rPr>
          <w:rFonts w:ascii="Arial" w:hAnsi="宋体" w:cs="Arial"/>
          <w:szCs w:val="24"/>
        </w:rPr>
        <w:t>围绕</w:t>
      </w:r>
      <w:r w:rsidRPr="0003496F">
        <w:rPr>
          <w:rFonts w:ascii="Arial" w:hAnsi="宋体" w:cs="Arial" w:hint="eastAsia"/>
          <w:szCs w:val="24"/>
        </w:rPr>
        <w:t>战略目标与发展规划，结合行业特点，制定并</w:t>
      </w:r>
      <w:r w:rsidRPr="0003496F">
        <w:rPr>
          <w:rFonts w:ascii="Arial" w:hAnsi="宋体" w:cs="Arial"/>
          <w:szCs w:val="24"/>
        </w:rPr>
        <w:t>持续</w:t>
      </w:r>
      <w:r w:rsidRPr="0003496F">
        <w:rPr>
          <w:rFonts w:ascii="Arial" w:hAnsi="宋体" w:cs="Arial" w:hint="eastAsia"/>
          <w:szCs w:val="24"/>
        </w:rPr>
        <w:t>完善风险管理政策与措施。通过</w:t>
      </w:r>
      <w:r w:rsidRPr="0003496F">
        <w:rPr>
          <w:rFonts w:ascii="Arial" w:hAnsi="宋体" w:cs="Arial"/>
          <w:szCs w:val="24"/>
        </w:rPr>
        <w:t>全面</w:t>
      </w:r>
      <w:r w:rsidRPr="0003496F">
        <w:rPr>
          <w:rFonts w:ascii="Arial" w:hAnsi="宋体" w:cs="Arial" w:hint="eastAsia"/>
          <w:szCs w:val="24"/>
        </w:rPr>
        <w:t>实施对内控制度执行情况的检查和监督，确保业务交易风险的可知、可防与可控，确保公司经营安全，将各类风险控制在可接受范围内。同时，</w:t>
      </w:r>
      <w:r w:rsidRPr="0003496F">
        <w:rPr>
          <w:rFonts w:ascii="Arial" w:hAnsi="宋体" w:cs="Arial"/>
          <w:szCs w:val="24"/>
        </w:rPr>
        <w:t>公司</w:t>
      </w:r>
      <w:r w:rsidRPr="0003496F">
        <w:rPr>
          <w:rFonts w:ascii="Arial" w:hAnsi="宋体" w:cs="Arial" w:hint="eastAsia"/>
          <w:szCs w:val="24"/>
        </w:rPr>
        <w:t>避免从事与战略目标发展相悖的业务。对于符合公司战略发展方向，但同时存在经营风险的业务，</w:t>
      </w:r>
      <w:r w:rsidRPr="0003496F">
        <w:rPr>
          <w:rFonts w:ascii="Arial" w:hAnsi="宋体" w:cs="Arial"/>
          <w:szCs w:val="24"/>
        </w:rPr>
        <w:t>通过各职能部门</w:t>
      </w:r>
      <w:r w:rsidRPr="0003496F">
        <w:rPr>
          <w:rFonts w:ascii="Arial" w:hAnsi="宋体" w:cs="Arial" w:hint="eastAsia"/>
          <w:szCs w:val="24"/>
        </w:rPr>
        <w:t>的</w:t>
      </w:r>
      <w:r w:rsidRPr="0003496F">
        <w:rPr>
          <w:rFonts w:ascii="Arial" w:hAnsi="宋体" w:cs="Arial"/>
          <w:szCs w:val="24"/>
        </w:rPr>
        <w:t>月度风险监控报告</w:t>
      </w:r>
      <w:r w:rsidRPr="0003496F">
        <w:rPr>
          <w:rFonts w:ascii="Arial" w:hAnsi="宋体" w:cs="Arial" w:hint="eastAsia"/>
          <w:szCs w:val="24"/>
        </w:rPr>
        <w:t>，</w:t>
      </w:r>
      <w:r w:rsidRPr="0003496F">
        <w:rPr>
          <w:rFonts w:ascii="Arial" w:hAnsi="宋体" w:cs="Arial"/>
          <w:szCs w:val="24"/>
        </w:rPr>
        <w:t>开展</w:t>
      </w:r>
      <w:r w:rsidRPr="0003496F">
        <w:rPr>
          <w:rFonts w:ascii="Arial" w:hAnsi="宋体" w:cs="Arial" w:hint="eastAsia"/>
          <w:szCs w:val="24"/>
        </w:rPr>
        <w:t>全面</w:t>
      </w:r>
      <w:r w:rsidRPr="0003496F">
        <w:rPr>
          <w:rFonts w:ascii="Arial" w:hAnsi="宋体" w:cs="Arial"/>
          <w:szCs w:val="24"/>
        </w:rPr>
        <w:t>、系统且持续的风险源信息收集工作</w:t>
      </w:r>
      <w:r w:rsidRPr="0003496F">
        <w:rPr>
          <w:rFonts w:ascii="Arial" w:hAnsi="宋体" w:cs="Arial" w:hint="eastAsia"/>
          <w:szCs w:val="24"/>
        </w:rPr>
        <w:t>，通过深入</w:t>
      </w:r>
      <w:r w:rsidRPr="0003496F">
        <w:rPr>
          <w:rFonts w:ascii="Arial" w:hAnsi="宋体" w:cs="Arial"/>
          <w:szCs w:val="24"/>
        </w:rPr>
        <w:t>分析</w:t>
      </w:r>
      <w:r w:rsidRPr="0003496F">
        <w:rPr>
          <w:rFonts w:ascii="Arial" w:hAnsi="宋体" w:cs="Arial" w:hint="eastAsia"/>
          <w:szCs w:val="24"/>
        </w:rPr>
        <w:t>，</w:t>
      </w:r>
      <w:r w:rsidRPr="0003496F">
        <w:rPr>
          <w:rFonts w:ascii="Arial" w:hAnsi="宋体" w:cs="Arial"/>
          <w:szCs w:val="24"/>
        </w:rPr>
        <w:t>充分</w:t>
      </w:r>
      <w:r w:rsidRPr="0003496F">
        <w:rPr>
          <w:rFonts w:ascii="Arial" w:hAnsi="宋体" w:cs="Arial" w:hint="eastAsia"/>
          <w:szCs w:val="24"/>
        </w:rPr>
        <w:t>认清风险本质，并积极采取降低、分担等风险</w:t>
      </w:r>
      <w:r w:rsidRPr="0003496F">
        <w:rPr>
          <w:rFonts w:ascii="Arial" w:hAnsi="宋体" w:cs="Arial"/>
          <w:szCs w:val="24"/>
        </w:rPr>
        <w:t>应对</w:t>
      </w:r>
      <w:r w:rsidRPr="0003496F">
        <w:rPr>
          <w:rFonts w:ascii="Arial" w:hAnsi="宋体" w:cs="Arial" w:hint="eastAsia"/>
          <w:szCs w:val="24"/>
        </w:rPr>
        <w:t>策略，</w:t>
      </w:r>
      <w:r w:rsidRPr="0003496F">
        <w:rPr>
          <w:rFonts w:ascii="Arial" w:hAnsi="宋体" w:cs="Arial"/>
          <w:szCs w:val="24"/>
        </w:rPr>
        <w:t>切实有效地</w:t>
      </w:r>
      <w:r w:rsidRPr="0003496F">
        <w:rPr>
          <w:rFonts w:ascii="Arial" w:hAnsi="宋体" w:cs="Arial" w:hint="eastAsia"/>
          <w:szCs w:val="24"/>
        </w:rPr>
        <w:t>防范风险。</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3</w:t>
      </w:r>
      <w:r w:rsidRPr="0003496F">
        <w:rPr>
          <w:rFonts w:ascii="Arial" w:hAnsi="宋体" w:cs="Arial"/>
          <w:b/>
          <w:szCs w:val="24"/>
        </w:rPr>
        <w:t>、控制活动</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为保证内部控制在经营管理中有效执行，确保控制目标实现，公司在资金管理、销售与收款、采购与付款、生产质量、存货、固定资产、对外投资、关联交易、对外担保、募集资金管理与使用、合同管理、信息披露管理、反舞弊等方面建立了相关控制政策和程序，实施有效管控。</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w:t>
      </w:r>
      <w:r w:rsidRPr="0003496F">
        <w:rPr>
          <w:rFonts w:ascii="Arial" w:hAnsi="宋体" w:cs="Arial"/>
          <w:b/>
          <w:szCs w:val="24"/>
        </w:rPr>
        <w:t>）资金管理控制</w:t>
      </w:r>
    </w:p>
    <w:p w:rsidR="00865E6A" w:rsidRPr="00CC6078" w:rsidRDefault="00865E6A" w:rsidP="00E305E0">
      <w:pPr>
        <w:pStyle w:val="a7"/>
        <w:spacing w:beforeLines="25" w:before="78" w:line="360" w:lineRule="auto"/>
        <w:ind w:firstLineChars="200" w:firstLine="480"/>
        <w:rPr>
          <w:rFonts w:ascii="Times New Roman" w:eastAsia="仿宋" w:hAnsi="Times New Roman" w:cs="Times New Roman"/>
          <w:sz w:val="28"/>
          <w:szCs w:val="28"/>
        </w:rPr>
      </w:pPr>
      <w:r w:rsidRPr="0003496F">
        <w:rPr>
          <w:rFonts w:ascii="Arial" w:hAnsi="宋体" w:cs="Arial"/>
          <w:szCs w:val="24"/>
        </w:rPr>
        <w:t>公司制定了《财务管理制度》《全面预算管理办法》《货币资金管理制度》</w:t>
      </w:r>
      <w:r w:rsidRPr="0003496F">
        <w:rPr>
          <w:rFonts w:ascii="Arial" w:hAnsi="宋体" w:cs="Arial" w:hint="eastAsia"/>
          <w:szCs w:val="24"/>
        </w:rPr>
        <w:t>《资金计划编制及管理办法》</w:t>
      </w:r>
      <w:r w:rsidR="00D9337D">
        <w:rPr>
          <w:rFonts w:ascii="Arial" w:hAnsi="宋体" w:cs="Arial"/>
          <w:szCs w:val="24"/>
        </w:rPr>
        <w:t>《银行票据支取管理办法》</w:t>
      </w:r>
      <w:r w:rsidRPr="0003496F">
        <w:rPr>
          <w:rFonts w:ascii="Arial" w:hAnsi="宋体" w:cs="Arial"/>
          <w:szCs w:val="24"/>
        </w:rPr>
        <w:t>《应收账款管理制度》</w:t>
      </w:r>
      <w:r w:rsidRPr="0003496F">
        <w:rPr>
          <w:rFonts w:ascii="Arial" w:hAnsi="宋体" w:cs="Arial" w:hint="eastAsia"/>
          <w:szCs w:val="24"/>
        </w:rPr>
        <w:t>《债务类融资业务管理实施办法》</w:t>
      </w:r>
      <w:r w:rsidRPr="0003496F">
        <w:rPr>
          <w:rFonts w:ascii="Arial" w:hAnsi="宋体" w:cs="Arial"/>
          <w:szCs w:val="24"/>
        </w:rPr>
        <w:t>等规章制度，对公司资金管理的重大方面进行了严格规范。公司股东大会批准公司的年度综合用信额度；党委会、总经理办公会严格履行“三重一大”决策程序，严把资金预算和大额资金使用审批；财务部结合预算、资金使用计划和公司自有流动资金情况，在综合用信额度内，办理具体的贷款融资业务；公司按月制定资金计划（预算），确定资金需求和来源，进行严格监督和考核，努力保障公司资金供应，防范财务风险；财务部定期召开由营销、物流、生产等部门参加的资金调度会，协调资金需求和回笼工作，研究解决突发问题，确定资金支付优先顺序，提高资金利用效率，降低资金占用成本。总经理、总会计师、分管领导、财务负责人、部门负责人等按照各自职责和权限进行资金支付审批，确保资金支付行为受控；财务部内部建立健全内部稽核、不相容职务划分和印章、</w:t>
      </w:r>
      <w:r w:rsidRPr="0003496F">
        <w:rPr>
          <w:rFonts w:ascii="Arial" w:hAnsi="宋体" w:cs="Arial"/>
          <w:szCs w:val="24"/>
        </w:rPr>
        <w:t>U</w:t>
      </w:r>
      <w:r w:rsidRPr="0003496F">
        <w:rPr>
          <w:rFonts w:ascii="Arial" w:hAnsi="宋体" w:cs="Arial"/>
          <w:szCs w:val="24"/>
        </w:rPr>
        <w:t>盾、密码、空白票证管理、现金盘点和银行对账等机制，努力维护资金安全。</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2</w:t>
      </w:r>
      <w:r w:rsidRPr="0003496F">
        <w:rPr>
          <w:rFonts w:ascii="Arial" w:hAnsi="宋体" w:cs="Arial"/>
          <w:b/>
          <w:szCs w:val="24"/>
        </w:rPr>
        <w:t>）销售与收款管理控制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公司按年制定经营计划，下达销售任务，确定营销部门的任务目标，并对其进行目标任务考核。公司制定了《销售合同定价管理暂行办法》《询价管理办法》《成本内控管理办法》《营销合同风险评估管理办法》</w:t>
      </w:r>
      <w:r w:rsidRPr="0003496F">
        <w:rPr>
          <w:rFonts w:ascii="Arial" w:hAnsi="宋体" w:cs="Arial" w:hint="eastAsia"/>
          <w:szCs w:val="24"/>
        </w:rPr>
        <w:t>《客户</w:t>
      </w:r>
      <w:r w:rsidRPr="0003496F">
        <w:rPr>
          <w:rFonts w:ascii="Arial" w:hAnsi="宋体" w:cs="Arial" w:hint="eastAsia"/>
          <w:szCs w:val="24"/>
        </w:rPr>
        <w:t>(</w:t>
      </w:r>
      <w:r w:rsidRPr="0003496F">
        <w:rPr>
          <w:rFonts w:ascii="Arial" w:hAnsi="宋体" w:cs="Arial" w:hint="eastAsia"/>
          <w:szCs w:val="24"/>
        </w:rPr>
        <w:t>销售</w:t>
      </w:r>
      <w:r w:rsidRPr="0003496F">
        <w:rPr>
          <w:rFonts w:ascii="Arial" w:hAnsi="宋体" w:cs="Arial" w:hint="eastAsia"/>
          <w:szCs w:val="24"/>
        </w:rPr>
        <w:t>)</w:t>
      </w:r>
      <w:r w:rsidRPr="0003496F">
        <w:rPr>
          <w:rFonts w:ascii="Arial" w:hAnsi="宋体" w:cs="Arial" w:hint="eastAsia"/>
          <w:szCs w:val="24"/>
        </w:rPr>
        <w:t>资信管理办法》</w:t>
      </w:r>
      <w:r w:rsidRPr="0003496F">
        <w:rPr>
          <w:rFonts w:ascii="Arial" w:hAnsi="宋体" w:cs="Arial"/>
          <w:szCs w:val="24"/>
        </w:rPr>
        <w:t>，对营销订单的成本预算、投标报价等参与市场竞争的行为进行规范，提高合同签约质量，强化风险管控；为持续开展“两金”压降，营销部门会同财务等部门结合合同约定、生产（采购、发货、质保）进度，按月制定资金回笼计划，并对计划执行情况进行考核，促进公司资金及时、足额回笼；营销部门指定专门业务人员，对合同订单的执行情况进行跟踪，按照约定及时、足额回收货款，发现问题及时上报或处理，并做好风险的防范和应对处置。对陈年欠款和发现有问题的应收款项，公司组织专门力量强化清收，必要时采取法律手段，及时提起诉讼（仲裁），防范和降低坏账风险。对因债务人破产、清算等原因确实不能收回的款项，及时按相关规定办理核销，并建立备查账目，持续进行跟踪、追索。</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3</w:t>
      </w:r>
      <w:r w:rsidRPr="0003496F">
        <w:rPr>
          <w:rFonts w:ascii="Arial" w:hAnsi="宋体" w:cs="Arial"/>
          <w:b/>
          <w:szCs w:val="24"/>
        </w:rPr>
        <w:t>）采购与付款管理控制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公司制定了《物资采购管理制度》《招标管理制度》《物资采购渠道管理制度》</w:t>
      </w:r>
      <w:r w:rsidRPr="0003496F">
        <w:rPr>
          <w:rFonts w:ascii="Arial" w:hAnsi="宋体" w:cs="Arial" w:hint="eastAsia"/>
          <w:szCs w:val="24"/>
        </w:rPr>
        <w:t>《供应商资信管理办法》</w:t>
      </w:r>
      <w:r w:rsidRPr="0003496F">
        <w:rPr>
          <w:rFonts w:ascii="Arial" w:hAnsi="宋体" w:cs="Arial"/>
          <w:szCs w:val="24"/>
        </w:rPr>
        <w:t>，对采购的渠道、定价、品质要求等进行了明确规定。公司设计部门根据合同订单进行设计，技术部门根据设计计算生产所需的物料并进行排版，向采购部门下达采购指令；公司采购部门根据采购指令和生产部门编制的生产计划，结合库存余料情况、市场可采购规格，制定采购（入库）计划，组织采购招标（比价），签订采购合同，实施具体采购、入库操作；公司品质部门会同库管部门对入库的采购品进行验收、入库；公司财务部门根据采购（入库）计划、资金计划以及合同约定，组织货款支付。上述部门加强配合、通力协作，相互协助、相互制约，确保公司采购工作稳定、高效运行，较好地满足了公司生产和成本管理需要。</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为保证原材料的质量和交期，公司严把供应商准入门槛，加大对供应商的考核，对出现因供货不及时或产品质量问题，严重影响公司生产进度或设备质量的供应商，实行供应商退出合作机制，不断提高供应商整体质量，同时不断扩大合格供应商名录，通过加大竞争力度努力降低采购成本。</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4</w:t>
      </w:r>
      <w:r w:rsidRPr="0003496F">
        <w:rPr>
          <w:rFonts w:ascii="Arial" w:hAnsi="宋体" w:cs="Arial"/>
          <w:b/>
          <w:szCs w:val="24"/>
        </w:rPr>
        <w:t>）生产质量管理控制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结合生产和质量管理工作实际，制定了《项目管理制度》《生产计划会议管理规定》《产品监造管理制度》，科学制定生产计划，加大计划执行力度，确保生产活动有序开展，订单任务及时落实，生产资源充分利用，生产效率不断提高。对重大合同订单，公司实行项目管理制，由项目组对合同执行的全过程进行管控，并对项目实施情况进行考核，保证订单按期保质保量完成。</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为使公司产品进入全球市场，满足不同市场的质量管控需求，公司加入了</w:t>
      </w:r>
      <w:r w:rsidRPr="0003496F">
        <w:rPr>
          <w:rFonts w:ascii="Arial" w:hAnsi="宋体" w:cs="Arial"/>
          <w:szCs w:val="24"/>
        </w:rPr>
        <w:t>GJB</w:t>
      </w:r>
      <w:r w:rsidRPr="0003496F">
        <w:rPr>
          <w:rFonts w:ascii="Arial" w:hAnsi="宋体" w:cs="Arial"/>
          <w:szCs w:val="24"/>
        </w:rPr>
        <w:t>、</w:t>
      </w:r>
      <w:r w:rsidRPr="0003496F">
        <w:rPr>
          <w:rFonts w:ascii="Arial" w:hAnsi="宋体" w:cs="Arial"/>
          <w:szCs w:val="24"/>
        </w:rPr>
        <w:t>GB</w:t>
      </w:r>
      <w:r w:rsidRPr="0003496F">
        <w:rPr>
          <w:rFonts w:ascii="Arial" w:hAnsi="宋体" w:cs="Arial"/>
          <w:szCs w:val="24"/>
        </w:rPr>
        <w:t>、</w:t>
      </w:r>
      <w:r w:rsidRPr="0003496F">
        <w:rPr>
          <w:rFonts w:ascii="Arial" w:hAnsi="宋体" w:cs="Arial"/>
          <w:szCs w:val="24"/>
        </w:rPr>
        <w:t>ASME</w:t>
      </w:r>
      <w:r w:rsidRPr="0003496F">
        <w:rPr>
          <w:rFonts w:ascii="Arial" w:hAnsi="宋体" w:cs="Arial"/>
          <w:szCs w:val="24"/>
        </w:rPr>
        <w:t>、</w:t>
      </w:r>
      <w:r w:rsidRPr="0003496F">
        <w:rPr>
          <w:rFonts w:ascii="Arial" w:hAnsi="宋体" w:cs="Arial"/>
          <w:szCs w:val="24"/>
        </w:rPr>
        <w:t>API</w:t>
      </w:r>
      <w:r w:rsidRPr="0003496F">
        <w:rPr>
          <w:rFonts w:ascii="Arial" w:hAnsi="宋体" w:cs="Arial"/>
          <w:szCs w:val="24"/>
        </w:rPr>
        <w:t>、</w:t>
      </w:r>
      <w:r w:rsidRPr="0003496F">
        <w:rPr>
          <w:rFonts w:ascii="Arial" w:hAnsi="宋体" w:cs="Arial"/>
          <w:szCs w:val="24"/>
        </w:rPr>
        <w:t>EN</w:t>
      </w:r>
      <w:r w:rsidRPr="0003496F">
        <w:rPr>
          <w:rFonts w:ascii="Arial" w:hAnsi="宋体" w:cs="Arial"/>
          <w:szCs w:val="24"/>
        </w:rPr>
        <w:t>等标准体系；为提升公司产品质量和风险管理水平，公司通过了</w:t>
      </w:r>
      <w:r w:rsidRPr="0003496F">
        <w:rPr>
          <w:rFonts w:ascii="Arial" w:hAnsi="宋体" w:cs="Arial"/>
          <w:szCs w:val="24"/>
        </w:rPr>
        <w:t>GJB9001C-2017</w:t>
      </w:r>
      <w:r w:rsidRPr="0003496F">
        <w:rPr>
          <w:rFonts w:ascii="Arial" w:hAnsi="宋体" w:cs="Arial"/>
          <w:szCs w:val="24"/>
        </w:rPr>
        <w:t>、</w:t>
      </w:r>
      <w:r w:rsidRPr="0003496F">
        <w:rPr>
          <w:rFonts w:ascii="Arial" w:hAnsi="宋体" w:cs="Arial"/>
          <w:szCs w:val="24"/>
        </w:rPr>
        <w:t>OHSAS18001</w:t>
      </w:r>
      <w:r w:rsidRPr="0003496F">
        <w:rPr>
          <w:rFonts w:ascii="Arial" w:hAnsi="宋体" w:cs="Arial"/>
          <w:szCs w:val="24"/>
        </w:rPr>
        <w:t>、</w:t>
      </w:r>
      <w:r w:rsidRPr="0003496F">
        <w:rPr>
          <w:rFonts w:ascii="Arial" w:hAnsi="宋体" w:cs="Arial"/>
          <w:szCs w:val="24"/>
        </w:rPr>
        <w:t>ISO14001</w:t>
      </w:r>
      <w:r w:rsidRPr="0003496F">
        <w:rPr>
          <w:rFonts w:ascii="Arial" w:hAnsi="宋体" w:cs="Arial"/>
          <w:szCs w:val="24"/>
        </w:rPr>
        <w:t>、</w:t>
      </w:r>
      <w:r w:rsidRPr="0003496F">
        <w:rPr>
          <w:rFonts w:ascii="Arial" w:hAnsi="宋体" w:cs="Arial"/>
          <w:szCs w:val="24"/>
        </w:rPr>
        <w:t>ISO9001-2015</w:t>
      </w:r>
      <w:r w:rsidRPr="0003496F">
        <w:rPr>
          <w:rFonts w:ascii="Arial" w:hAnsi="宋体" w:cs="Arial"/>
          <w:szCs w:val="24"/>
        </w:rPr>
        <w:t>等管理体系认证。公司根据不同材质、不同类型产品的质量要求，分别依据对应的质量标准体系的法规制度和相关手册，对制造全过程的质量进行管控，同时为保证管控效果，制定并严格执行《质量考核奖励办法》《过程控制质量考核办法》《产品最终质量评级办法》等制度执行，对产品质量进行严格监督、控制，保证公司产品质量持续稳定。</w:t>
      </w:r>
    </w:p>
    <w:p w:rsidR="00865E6A" w:rsidRPr="00E305E0"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5</w:t>
      </w:r>
      <w:r w:rsidRPr="0003496F">
        <w:rPr>
          <w:rFonts w:ascii="Arial" w:hAnsi="宋体" w:cs="Arial"/>
          <w:b/>
          <w:szCs w:val="24"/>
        </w:rPr>
        <w:t>）存货管理控制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公司制定</w:t>
      </w:r>
      <w:r w:rsidRPr="0003496F">
        <w:rPr>
          <w:rFonts w:ascii="Arial" w:hAnsi="宋体" w:cs="Arial" w:hint="eastAsia"/>
          <w:szCs w:val="24"/>
        </w:rPr>
        <w:t>了</w:t>
      </w:r>
      <w:r w:rsidRPr="0003496F">
        <w:rPr>
          <w:rFonts w:ascii="Arial" w:hAnsi="宋体" w:cs="Arial"/>
          <w:szCs w:val="24"/>
        </w:rPr>
        <w:t>《仓库管理制度》《物资出入暂行管理制度》《材料价让管理制度》《废旧物资管理制度》，对公司存货出入库和存货管理进行了明确规定。公司制定有《成本内控管理办法》《成本考核方案》，同时通过实施精益管理项目，大力削减积压库存，加大加快库存物资周转利用。财务部还会同物流中心、审计部，定期、不定期对库存情况进行盘点，确保账实一致。</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6</w:t>
      </w:r>
      <w:r w:rsidRPr="0003496F">
        <w:rPr>
          <w:rFonts w:ascii="Arial" w:hAnsi="宋体" w:cs="Arial"/>
          <w:b/>
          <w:szCs w:val="24"/>
        </w:rPr>
        <w:t>）固定资产管理控制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制定了《设备管理制度》《基建工程项目管理办法》《固定资产验收管理制度》《办公用品及设施管理制度》等制度，明确了固定资产管理职责分工，对固定资产取得、保管、处置、账务处理等业务环节作了明确规定。规划运行部、总工程师办公室、生产部、设备部、基建部等部门，对设备采购和工程建设需求进行论证，并按照公司相关制度履行相应的立项审批程序；设备部、基建部和资产管理使用部门，严格按规定做好相关资产的点检维修、技改技措、维护保养等工作，保证各项资产的高效利用；审计部、纪委纪检室对固定资产相关的立项决策、采购招标、转让或处置等进行监督，确保程序合规；财务部对资产建账核算，对预算执行、资产交付等进行会计监督，并定期会同相关部门进行盘点，确保账实一致。</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7</w:t>
      </w:r>
      <w:r w:rsidRPr="0003496F">
        <w:rPr>
          <w:rFonts w:ascii="Arial" w:hAnsi="宋体" w:cs="Arial"/>
          <w:b/>
          <w:szCs w:val="24"/>
        </w:rPr>
        <w:t>）合同管理控制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公司</w:t>
      </w:r>
      <w:r w:rsidRPr="0003496F">
        <w:rPr>
          <w:rFonts w:ascii="Arial" w:hAnsi="宋体" w:cs="Arial"/>
          <w:szCs w:val="24"/>
        </w:rPr>
        <w:t>制定了《合同管理制度》，明确</w:t>
      </w:r>
      <w:r w:rsidRPr="0003496F">
        <w:rPr>
          <w:rFonts w:ascii="Arial" w:hAnsi="宋体" w:cs="Arial" w:hint="eastAsia"/>
          <w:szCs w:val="24"/>
        </w:rPr>
        <w:t>划分了</w:t>
      </w:r>
      <w:r w:rsidRPr="0003496F">
        <w:rPr>
          <w:rFonts w:ascii="Arial" w:hAnsi="宋体" w:cs="Arial"/>
          <w:szCs w:val="24"/>
        </w:rPr>
        <w:t>合同管理机构与职责，对合同签订的授权管理、合同订立的工作程序、合同的履行、变更、解除、合同纠纷的处理、合同的管理的检查与处分、合同归档管理等各个环节进行了明确规定。</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在合同订立阶段，公司严格履行合同评审和签订审批程序。法务人员对合同草案进行法律审核，</w:t>
      </w:r>
      <w:r w:rsidRPr="0003496F">
        <w:rPr>
          <w:rFonts w:ascii="Arial" w:hAnsi="宋体" w:cs="Arial" w:hint="eastAsia"/>
          <w:szCs w:val="24"/>
        </w:rPr>
        <w:t>确保合同条款符合法律法规要求，</w:t>
      </w:r>
      <w:r w:rsidRPr="0003496F">
        <w:rPr>
          <w:rFonts w:ascii="Arial" w:hAnsi="宋体" w:cs="Arial"/>
          <w:szCs w:val="24"/>
        </w:rPr>
        <w:t>重大合同法务人员参与谈判，</w:t>
      </w:r>
      <w:r w:rsidRPr="0003496F">
        <w:rPr>
          <w:rFonts w:ascii="Arial" w:hAnsi="宋体" w:cs="Arial" w:hint="eastAsia"/>
          <w:szCs w:val="24"/>
        </w:rPr>
        <w:t>对</w:t>
      </w:r>
      <w:r w:rsidRPr="0003496F">
        <w:rPr>
          <w:rFonts w:ascii="Arial" w:hAnsi="宋体" w:cs="Arial"/>
          <w:szCs w:val="24"/>
        </w:rPr>
        <w:t>潜在的法律风险进行分析</w:t>
      </w:r>
      <w:r w:rsidRPr="0003496F">
        <w:rPr>
          <w:rFonts w:ascii="Arial" w:hAnsi="宋体" w:cs="Arial" w:hint="eastAsia"/>
          <w:szCs w:val="24"/>
        </w:rPr>
        <w:t>并</w:t>
      </w:r>
      <w:r w:rsidRPr="0003496F">
        <w:rPr>
          <w:rFonts w:ascii="Arial" w:hAnsi="宋体" w:cs="Arial"/>
          <w:szCs w:val="24"/>
        </w:rPr>
        <w:t>提供相关建议。公司根据国家或行业合同范本，结合公司实际业务情况，</w:t>
      </w:r>
      <w:r w:rsidRPr="0003496F">
        <w:rPr>
          <w:rFonts w:ascii="Arial" w:hAnsi="宋体" w:cs="Arial" w:hint="eastAsia"/>
          <w:szCs w:val="24"/>
        </w:rPr>
        <w:t>对</w:t>
      </w:r>
      <w:r w:rsidRPr="0003496F">
        <w:rPr>
          <w:rFonts w:ascii="Arial" w:hAnsi="宋体" w:cs="Arial"/>
          <w:szCs w:val="24"/>
        </w:rPr>
        <w:t>各部门的合同文本进行了统一规范，提高了合同的标准化程度和严谨性。在合同履行过程中，公司严格按照合同条款执行各项义务，款项结算时，严格</w:t>
      </w:r>
      <w:r w:rsidRPr="0003496F">
        <w:rPr>
          <w:rFonts w:ascii="Arial" w:hAnsi="宋体" w:cs="Arial" w:hint="eastAsia"/>
          <w:szCs w:val="24"/>
        </w:rPr>
        <w:t>遵循</w:t>
      </w:r>
      <w:r w:rsidRPr="0003496F">
        <w:rPr>
          <w:rFonts w:ascii="Arial" w:hAnsi="宋体" w:cs="Arial"/>
          <w:szCs w:val="24"/>
        </w:rPr>
        <w:t>合同约定付款条件进行</w:t>
      </w:r>
      <w:r w:rsidRPr="0003496F">
        <w:rPr>
          <w:rFonts w:ascii="Arial" w:hAnsi="宋体" w:cs="Arial" w:hint="eastAsia"/>
          <w:szCs w:val="24"/>
        </w:rPr>
        <w:t>操作。</w:t>
      </w:r>
      <w:r w:rsidRPr="0003496F">
        <w:rPr>
          <w:rFonts w:ascii="Arial" w:hAnsi="宋体" w:cs="Arial"/>
          <w:szCs w:val="24"/>
        </w:rPr>
        <w:t>如因货款支付、产品质量等</w:t>
      </w:r>
      <w:r w:rsidRPr="0003496F">
        <w:rPr>
          <w:rFonts w:ascii="Arial" w:hAnsi="宋体" w:cs="Arial" w:hint="eastAsia"/>
          <w:szCs w:val="24"/>
        </w:rPr>
        <w:t>问题</w:t>
      </w:r>
      <w:r w:rsidRPr="0003496F">
        <w:rPr>
          <w:rFonts w:ascii="Arial" w:hAnsi="宋体" w:cs="Arial"/>
          <w:szCs w:val="24"/>
        </w:rPr>
        <w:t>引</w:t>
      </w:r>
      <w:r w:rsidRPr="0003496F">
        <w:rPr>
          <w:rFonts w:ascii="Arial" w:hAnsi="宋体" w:cs="Arial" w:hint="eastAsia"/>
          <w:szCs w:val="24"/>
        </w:rPr>
        <w:t>发合同</w:t>
      </w:r>
      <w:r w:rsidRPr="0003496F">
        <w:rPr>
          <w:rFonts w:ascii="Arial" w:hAnsi="宋体" w:cs="Arial"/>
          <w:szCs w:val="24"/>
        </w:rPr>
        <w:t>纠纷或</w:t>
      </w:r>
      <w:r w:rsidRPr="0003496F">
        <w:rPr>
          <w:rFonts w:ascii="Arial" w:hAnsi="宋体" w:cs="Arial" w:hint="eastAsia"/>
          <w:szCs w:val="24"/>
        </w:rPr>
        <w:t>潜在</w:t>
      </w:r>
      <w:r w:rsidRPr="0003496F">
        <w:rPr>
          <w:rFonts w:ascii="Arial" w:hAnsi="宋体" w:cs="Arial"/>
          <w:szCs w:val="24"/>
        </w:rPr>
        <w:t>风险，公司将充分利用法律手段维护公司合法权益。</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为防范合同相关的法律风险，公司定期组织开展合同法律风险检查。由法务人员牵头，联合审计、财务、纪检等多部门协同配合，从合同管理、授信管理、印章管理、应收账款管理等多个</w:t>
      </w:r>
      <w:r w:rsidRPr="0003496F">
        <w:rPr>
          <w:rFonts w:ascii="Arial" w:hAnsi="宋体" w:cs="Arial" w:hint="eastAsia"/>
          <w:szCs w:val="24"/>
        </w:rPr>
        <w:t>维度</w:t>
      </w:r>
      <w:r w:rsidRPr="0003496F">
        <w:rPr>
          <w:rFonts w:ascii="Arial" w:hAnsi="宋体" w:cs="Arial"/>
          <w:szCs w:val="24"/>
        </w:rPr>
        <w:t>，对合同的合规性及</w:t>
      </w:r>
      <w:r w:rsidRPr="0003496F">
        <w:rPr>
          <w:rFonts w:ascii="Arial" w:hAnsi="宋体" w:cs="Arial" w:hint="eastAsia"/>
          <w:szCs w:val="24"/>
        </w:rPr>
        <w:t>潜在</w:t>
      </w:r>
      <w:r w:rsidRPr="0003496F">
        <w:rPr>
          <w:rFonts w:ascii="Arial" w:hAnsi="宋体" w:cs="Arial"/>
          <w:szCs w:val="24"/>
        </w:rPr>
        <w:t>风险进行</w:t>
      </w:r>
      <w:r w:rsidRPr="0003496F">
        <w:rPr>
          <w:rFonts w:ascii="Arial" w:hAnsi="宋体" w:cs="Arial" w:hint="eastAsia"/>
          <w:szCs w:val="24"/>
        </w:rPr>
        <w:t>排查</w:t>
      </w:r>
      <w:r w:rsidRPr="0003496F">
        <w:rPr>
          <w:rFonts w:ascii="Arial" w:hAnsi="宋体" w:cs="Arial"/>
          <w:szCs w:val="24"/>
        </w:rPr>
        <w:t>，发现问题及时整改完善。</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8</w:t>
      </w:r>
      <w:r w:rsidRPr="0003496F">
        <w:rPr>
          <w:rFonts w:ascii="Arial" w:hAnsi="宋体" w:cs="Arial"/>
          <w:b/>
          <w:szCs w:val="24"/>
        </w:rPr>
        <w:t>）投资管理控制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为规范公司投资行为，</w:t>
      </w:r>
      <w:r w:rsidRPr="0003496F">
        <w:rPr>
          <w:rFonts w:ascii="Arial" w:hAnsi="宋体" w:cs="Arial"/>
          <w:szCs w:val="24"/>
        </w:rPr>
        <w:t>公司制定了《对外投资管理制度》《违规投资经营责任追究管理办法》，</w:t>
      </w:r>
      <w:r w:rsidRPr="0003496F">
        <w:rPr>
          <w:rFonts w:ascii="Arial" w:hAnsi="宋体" w:cs="Arial" w:hint="eastAsia"/>
          <w:szCs w:val="24"/>
        </w:rPr>
        <w:t>规范公司投资行为，</w:t>
      </w:r>
      <w:r w:rsidRPr="0003496F">
        <w:rPr>
          <w:rFonts w:ascii="Arial" w:hAnsi="宋体" w:cs="Arial"/>
          <w:szCs w:val="24"/>
        </w:rPr>
        <w:t>明确了对外投资的范围、决策权限、对外投资管理的组织机构、决策管理程序、对外投资的后续日常管理、转让与回收、对外投资的报告与信息披露以及相关违规责任及其追究等事项。</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公司管理层对相关投资进行全方位跟进。同时，公司各相关部门在投资项目的全生命周期中各司其职，从项目立项、评估、决策，到项目的具体实施推进、日常管理维护、收益核算，到最终的投资处置安排等各个环节，均实施了有效的控制措施，确保投资活动的规范、有序开展，最大程度保障公司的投资利益。</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9</w:t>
      </w:r>
      <w:r w:rsidRPr="0003496F">
        <w:rPr>
          <w:rFonts w:ascii="Arial" w:hAnsi="宋体" w:cs="Arial"/>
          <w:b/>
          <w:szCs w:val="24"/>
        </w:rPr>
        <w:t>）对外担保管理控制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为强化对外担保管理，有效防范担保风险，</w:t>
      </w:r>
      <w:r w:rsidRPr="0003496F">
        <w:rPr>
          <w:rFonts w:ascii="Arial" w:hAnsi="宋体" w:cs="Arial"/>
          <w:szCs w:val="24"/>
        </w:rPr>
        <w:t>公司制定了《对外担保管理制度》，明确了对外担保的决策权限、对外担保申请的受理及审核程序、对外担保的日常管理及持续风险控制等关键控制环节。</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2024</w:t>
      </w:r>
      <w:r w:rsidRPr="0003496F">
        <w:rPr>
          <w:rFonts w:ascii="Arial" w:hAnsi="宋体" w:cs="Arial"/>
          <w:szCs w:val="24"/>
        </w:rPr>
        <w:t>年度，公司未发生对外担保事项</w:t>
      </w:r>
      <w:r w:rsidRPr="0003496F">
        <w:rPr>
          <w:rFonts w:ascii="Arial" w:hAnsi="宋体" w:cs="Arial" w:hint="eastAsia"/>
          <w:szCs w:val="24"/>
        </w:rPr>
        <w:t>，</w:t>
      </w:r>
      <w:r w:rsidRPr="0003496F">
        <w:rPr>
          <w:rFonts w:ascii="Arial" w:hAnsi="宋体" w:cs="Arial"/>
          <w:szCs w:val="24"/>
        </w:rPr>
        <w:t>公司相关内控健全、有效。</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10</w:t>
      </w:r>
      <w:r w:rsidRPr="0003496F">
        <w:rPr>
          <w:rFonts w:ascii="Arial" w:hAnsi="宋体" w:cs="Arial"/>
          <w:b/>
          <w:szCs w:val="24"/>
        </w:rPr>
        <w:t>）关联交易管理控制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为规范关联交易行为，保障公司及中小投资者的合法权益，</w:t>
      </w:r>
      <w:r w:rsidRPr="0003496F">
        <w:rPr>
          <w:rFonts w:ascii="Arial" w:hAnsi="宋体" w:cs="Arial"/>
          <w:szCs w:val="24"/>
        </w:rPr>
        <w:t>公司制定</w:t>
      </w:r>
      <w:r w:rsidRPr="0003496F">
        <w:rPr>
          <w:rFonts w:ascii="Arial" w:hAnsi="宋体" w:cs="Arial" w:hint="eastAsia"/>
          <w:szCs w:val="24"/>
        </w:rPr>
        <w:t>了</w:t>
      </w:r>
      <w:r w:rsidRPr="0003496F">
        <w:rPr>
          <w:rFonts w:ascii="Arial" w:hAnsi="宋体" w:cs="Arial"/>
          <w:szCs w:val="24"/>
        </w:rPr>
        <w:t>《关联交易管理制度》、定义了关联人和关联关系、关联交易，明确了关联交易的决策程序</w:t>
      </w:r>
      <w:r w:rsidRPr="0003496F">
        <w:rPr>
          <w:rFonts w:ascii="Arial" w:hAnsi="宋体" w:cs="Arial" w:hint="eastAsia"/>
          <w:szCs w:val="24"/>
        </w:rPr>
        <w:t>和</w:t>
      </w:r>
      <w:r w:rsidRPr="0003496F">
        <w:rPr>
          <w:rFonts w:ascii="Arial" w:hAnsi="宋体" w:cs="Arial"/>
          <w:szCs w:val="24"/>
        </w:rPr>
        <w:t>关联交易的信息披露</w:t>
      </w:r>
      <w:r w:rsidRPr="0003496F">
        <w:rPr>
          <w:rFonts w:ascii="Arial" w:hAnsi="宋体" w:cs="Arial" w:hint="eastAsia"/>
          <w:szCs w:val="24"/>
        </w:rPr>
        <w:t>。</w:t>
      </w:r>
      <w:r w:rsidRPr="0003496F">
        <w:rPr>
          <w:rFonts w:ascii="Arial" w:hAnsi="宋体" w:cs="Arial"/>
          <w:szCs w:val="24"/>
        </w:rPr>
        <w:t>《日常关联交易管理细则》进一步</w:t>
      </w:r>
      <w:r w:rsidRPr="0003496F">
        <w:rPr>
          <w:rFonts w:ascii="Arial" w:hAnsi="宋体" w:cs="Arial" w:hint="eastAsia"/>
          <w:szCs w:val="24"/>
        </w:rPr>
        <w:t>细化</w:t>
      </w:r>
      <w:r w:rsidRPr="0003496F">
        <w:rPr>
          <w:rFonts w:ascii="Arial" w:hAnsi="宋体" w:cs="Arial"/>
          <w:szCs w:val="24"/>
        </w:rPr>
        <w:t>，</w:t>
      </w:r>
      <w:r w:rsidRPr="0003496F">
        <w:rPr>
          <w:rFonts w:ascii="Arial" w:hAnsi="宋体" w:cs="Arial" w:hint="eastAsia"/>
          <w:szCs w:val="24"/>
        </w:rPr>
        <w:t>详细</w:t>
      </w:r>
      <w:r w:rsidRPr="0003496F">
        <w:rPr>
          <w:rFonts w:ascii="Arial" w:hAnsi="宋体" w:cs="Arial"/>
          <w:szCs w:val="24"/>
        </w:rPr>
        <w:t>规定了关联交易的责任部门、审批流程、信息报送以及监督与控制要求，</w:t>
      </w:r>
      <w:r w:rsidRPr="0003496F">
        <w:rPr>
          <w:rFonts w:ascii="Arial" w:hAnsi="宋体" w:cs="Arial" w:hint="eastAsia"/>
          <w:szCs w:val="24"/>
        </w:rPr>
        <w:t>全方位</w:t>
      </w:r>
      <w:r w:rsidRPr="0003496F">
        <w:rPr>
          <w:rFonts w:ascii="Arial" w:hAnsi="宋体" w:cs="Arial"/>
          <w:szCs w:val="24"/>
        </w:rPr>
        <w:t>加强了关联交易的管理</w:t>
      </w:r>
      <w:r w:rsidRPr="0003496F">
        <w:rPr>
          <w:rFonts w:ascii="Arial" w:hAnsi="宋体" w:cs="Arial" w:hint="eastAsia"/>
          <w:szCs w:val="24"/>
        </w:rPr>
        <w:t>力度</w:t>
      </w:r>
      <w:r w:rsidRPr="0003496F">
        <w:rPr>
          <w:rFonts w:ascii="Arial" w:hAnsi="宋体" w:cs="Arial"/>
          <w:szCs w:val="24"/>
        </w:rPr>
        <w:t>。</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公司严格控制关联交易，严禁利用关联交易直接或间接损害中小投资者的利益。公司《物资采购渠道管理制度》</w:t>
      </w:r>
      <w:r w:rsidRPr="0003496F">
        <w:rPr>
          <w:rFonts w:ascii="Arial" w:hAnsi="宋体" w:cs="Arial" w:hint="eastAsia"/>
          <w:szCs w:val="24"/>
        </w:rPr>
        <w:t>明确</w:t>
      </w:r>
      <w:r w:rsidRPr="0003496F">
        <w:rPr>
          <w:rFonts w:ascii="Arial" w:hAnsi="宋体" w:cs="Arial"/>
          <w:szCs w:val="24"/>
        </w:rPr>
        <w:t>规定：“在同等条件下，坚持“三优先”的采购原则：即同等条件下，非关联单位优先；同等条件下，质优价低者优先；同等条件下，信誉好、实力强的单位优先。除客户指定关联供应商或因工艺特殊要求等特殊情况，必须向关联供应商采购外，原则上向非关联单位优先采购。”</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公司关联交易严格按照相关规定履行审批和</w:t>
      </w:r>
      <w:r w:rsidRPr="0003496F">
        <w:rPr>
          <w:rFonts w:ascii="Arial" w:hAnsi="宋体" w:cs="Arial" w:hint="eastAsia"/>
          <w:szCs w:val="24"/>
        </w:rPr>
        <w:t>竞争性谈判</w:t>
      </w:r>
      <w:r w:rsidRPr="0003496F">
        <w:rPr>
          <w:rFonts w:ascii="Arial" w:hAnsi="宋体" w:cs="Arial"/>
          <w:szCs w:val="24"/>
        </w:rPr>
        <w:t>、磋商采购制度，确保关联交易的必要性和公允性，日常关联采购</w:t>
      </w:r>
      <w:r w:rsidRPr="0003496F">
        <w:rPr>
          <w:rFonts w:ascii="Arial" w:hAnsi="宋体" w:cs="Arial" w:hint="eastAsia"/>
          <w:szCs w:val="24"/>
        </w:rPr>
        <w:t>额度</w:t>
      </w:r>
      <w:r w:rsidRPr="0003496F">
        <w:rPr>
          <w:rFonts w:ascii="Arial" w:hAnsi="宋体" w:cs="Arial"/>
          <w:szCs w:val="24"/>
        </w:rPr>
        <w:t>严格控制在公司股东大会批准的年度</w:t>
      </w:r>
      <w:r w:rsidRPr="0003496F">
        <w:rPr>
          <w:rFonts w:ascii="Arial" w:hAnsi="宋体" w:cs="Arial" w:hint="eastAsia"/>
          <w:szCs w:val="24"/>
        </w:rPr>
        <w:t>预计</w:t>
      </w:r>
      <w:r w:rsidRPr="0003496F">
        <w:rPr>
          <w:rFonts w:ascii="Arial" w:hAnsi="宋体" w:cs="Arial"/>
          <w:szCs w:val="24"/>
        </w:rPr>
        <w:t>范围内。</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2024</w:t>
      </w:r>
      <w:r w:rsidRPr="0003496F">
        <w:rPr>
          <w:rFonts w:ascii="Arial" w:hAnsi="宋体" w:cs="Arial"/>
          <w:szCs w:val="24"/>
        </w:rPr>
        <w:t>年度，公司日常关联交易总额控制在股东大会批准的年度预计范围内，严格履行</w:t>
      </w:r>
      <w:r w:rsidRPr="0003496F">
        <w:rPr>
          <w:rFonts w:ascii="Arial" w:hAnsi="宋体" w:cs="Arial" w:hint="eastAsia"/>
          <w:szCs w:val="24"/>
        </w:rPr>
        <w:t>竞争性谈判</w:t>
      </w:r>
      <w:r w:rsidRPr="0003496F">
        <w:rPr>
          <w:rFonts w:ascii="Arial" w:hAnsi="宋体" w:cs="Arial"/>
          <w:szCs w:val="24"/>
        </w:rPr>
        <w:t>、磋商采购程序；除预计日常关联采购，公司与关联方发生的偶发性关联交易，公司均按照相关法律法规、规范性文件及公司相关制度的规定，履行了相关审批程序和信息披露义务，公司不存在关联交易违规情形，也不存在本年发生或以前年度发生并累计至本年度的控股股东及其他关联方违规占用公司资金的情形。公司相关内控健全、有效。</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11</w:t>
      </w:r>
      <w:r w:rsidRPr="0003496F">
        <w:rPr>
          <w:rFonts w:ascii="Arial" w:hAnsi="宋体" w:cs="Arial"/>
          <w:b/>
          <w:szCs w:val="24"/>
        </w:rPr>
        <w:t>）募集资金管理控制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为规范公司</w:t>
      </w:r>
      <w:r w:rsidRPr="0003496F">
        <w:rPr>
          <w:rFonts w:ascii="Arial" w:hAnsi="宋体" w:cs="Arial"/>
          <w:szCs w:val="24"/>
        </w:rPr>
        <w:t>募集资金管理，提高募集资金使用效率，切实保护投资者的合法权益，公司制定了《募集资金管理制度》，对募集资金的专户存储、使用、用途变更、管理与监督等内容进行了明确规定，保证了资金使用的规范、公开、透明。</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报告期内</w:t>
      </w:r>
      <w:r w:rsidRPr="0003496F">
        <w:rPr>
          <w:rFonts w:ascii="Arial" w:hAnsi="宋体" w:cs="Arial"/>
          <w:szCs w:val="24"/>
        </w:rPr>
        <w:t>，</w:t>
      </w:r>
      <w:r w:rsidRPr="0003496F">
        <w:rPr>
          <w:rFonts w:ascii="Arial" w:hAnsi="宋体" w:cs="Arial" w:hint="eastAsia"/>
          <w:szCs w:val="24"/>
        </w:rPr>
        <w:t>公司于</w:t>
      </w:r>
      <w:r w:rsidRPr="0003496F">
        <w:rPr>
          <w:rFonts w:ascii="Arial" w:hAnsi="宋体" w:cs="Arial" w:hint="eastAsia"/>
          <w:szCs w:val="24"/>
        </w:rPr>
        <w:t>2024</w:t>
      </w:r>
      <w:r w:rsidRPr="0003496F">
        <w:rPr>
          <w:rFonts w:ascii="Arial" w:hAnsi="宋体" w:cs="Arial" w:hint="eastAsia"/>
          <w:szCs w:val="24"/>
        </w:rPr>
        <w:t>年</w:t>
      </w:r>
      <w:r w:rsidRPr="0003496F">
        <w:rPr>
          <w:rFonts w:ascii="Arial" w:hAnsi="宋体" w:cs="Arial" w:hint="eastAsia"/>
          <w:szCs w:val="24"/>
        </w:rPr>
        <w:t>10</w:t>
      </w:r>
      <w:r w:rsidRPr="0003496F">
        <w:rPr>
          <w:rFonts w:ascii="Arial" w:hAnsi="宋体" w:cs="Arial" w:hint="eastAsia"/>
          <w:szCs w:val="24"/>
        </w:rPr>
        <w:t>月</w:t>
      </w:r>
      <w:r w:rsidRPr="0003496F">
        <w:rPr>
          <w:rFonts w:ascii="Arial" w:hAnsi="宋体" w:cs="Arial" w:hint="eastAsia"/>
          <w:szCs w:val="24"/>
        </w:rPr>
        <w:t>21</w:t>
      </w:r>
      <w:r w:rsidRPr="0003496F">
        <w:rPr>
          <w:rFonts w:ascii="Arial" w:hAnsi="宋体" w:cs="Arial" w:hint="eastAsia"/>
          <w:szCs w:val="24"/>
        </w:rPr>
        <w:t>日召开第六届董事会第五次会议和第六届监事会第四次会议，于</w:t>
      </w:r>
      <w:r w:rsidRPr="0003496F">
        <w:rPr>
          <w:rFonts w:ascii="Arial" w:hAnsi="宋体" w:cs="Arial" w:hint="eastAsia"/>
          <w:szCs w:val="24"/>
        </w:rPr>
        <w:t>2024</w:t>
      </w:r>
      <w:r w:rsidRPr="0003496F">
        <w:rPr>
          <w:rFonts w:ascii="Arial" w:hAnsi="宋体" w:cs="Arial" w:hint="eastAsia"/>
          <w:szCs w:val="24"/>
        </w:rPr>
        <w:t>年</w:t>
      </w:r>
      <w:r w:rsidRPr="0003496F">
        <w:rPr>
          <w:rFonts w:ascii="Arial" w:hAnsi="宋体" w:cs="Arial" w:hint="eastAsia"/>
          <w:szCs w:val="24"/>
        </w:rPr>
        <w:t>12</w:t>
      </w:r>
      <w:r w:rsidRPr="0003496F">
        <w:rPr>
          <w:rFonts w:ascii="Arial" w:hAnsi="宋体" w:cs="Arial" w:hint="eastAsia"/>
          <w:szCs w:val="24"/>
        </w:rPr>
        <w:t>月</w:t>
      </w:r>
      <w:r w:rsidRPr="0003496F">
        <w:rPr>
          <w:rFonts w:ascii="Arial" w:hAnsi="宋体" w:cs="Arial" w:hint="eastAsia"/>
          <w:szCs w:val="24"/>
        </w:rPr>
        <w:t>30</w:t>
      </w:r>
      <w:r w:rsidRPr="0003496F">
        <w:rPr>
          <w:rFonts w:ascii="Arial" w:hAnsi="宋体" w:cs="Arial" w:hint="eastAsia"/>
          <w:szCs w:val="24"/>
        </w:rPr>
        <w:t>日召开</w:t>
      </w:r>
      <w:r w:rsidRPr="0003496F">
        <w:rPr>
          <w:rFonts w:ascii="Arial" w:hAnsi="宋体" w:cs="Arial" w:hint="eastAsia"/>
          <w:szCs w:val="24"/>
        </w:rPr>
        <w:t>2024</w:t>
      </w:r>
      <w:r w:rsidRPr="0003496F">
        <w:rPr>
          <w:rFonts w:ascii="Arial" w:hAnsi="宋体" w:cs="Arial" w:hint="eastAsia"/>
          <w:szCs w:val="24"/>
        </w:rPr>
        <w:t>年第二次临时股东大会，审议通过了《关于公司部分募投项目变更、终止的议案》，同意公司将“宝色工程技术研发中心项目”的实施方式由“购置房产”调整为“租赁房产”，增减部分设备和调整部分设备投资额，项目投资总额由</w:t>
      </w:r>
      <w:r w:rsidRPr="0003496F">
        <w:rPr>
          <w:rFonts w:ascii="Arial" w:hAnsi="宋体" w:cs="Arial" w:hint="eastAsia"/>
          <w:szCs w:val="24"/>
        </w:rPr>
        <w:t xml:space="preserve">14,703.30 </w:t>
      </w:r>
      <w:r w:rsidRPr="0003496F">
        <w:rPr>
          <w:rFonts w:ascii="Arial" w:hAnsi="宋体" w:cs="Arial" w:hint="eastAsia"/>
          <w:szCs w:val="24"/>
        </w:rPr>
        <w:t>万元调整为</w:t>
      </w:r>
      <w:r w:rsidRPr="0003496F">
        <w:rPr>
          <w:rFonts w:ascii="Arial" w:hAnsi="宋体" w:cs="Arial" w:hint="eastAsia"/>
          <w:szCs w:val="24"/>
        </w:rPr>
        <w:t xml:space="preserve"> 3,267.48 </w:t>
      </w:r>
      <w:r w:rsidRPr="0003496F">
        <w:rPr>
          <w:rFonts w:ascii="Arial" w:hAnsi="宋体" w:cs="Arial" w:hint="eastAsia"/>
          <w:szCs w:val="24"/>
        </w:rPr>
        <w:t>万元，项目实施地点由“江苏省南京市江宁开发区苏源大道以东苏沃科技园”变更为“江苏省南京市江宁开发区胜利路</w:t>
      </w:r>
      <w:r w:rsidRPr="0003496F">
        <w:rPr>
          <w:rFonts w:ascii="Arial" w:hAnsi="宋体" w:cs="Arial" w:hint="eastAsia"/>
          <w:szCs w:val="24"/>
        </w:rPr>
        <w:t xml:space="preserve"> 89 </w:t>
      </w:r>
      <w:r w:rsidRPr="0003496F">
        <w:rPr>
          <w:rFonts w:ascii="Arial" w:hAnsi="宋体" w:cs="Arial" w:hint="eastAsia"/>
          <w:szCs w:val="24"/>
        </w:rPr>
        <w:t>号紫金研创中心</w:t>
      </w:r>
      <w:r w:rsidRPr="0003496F">
        <w:rPr>
          <w:rFonts w:ascii="Arial" w:hAnsi="宋体" w:cs="Arial" w:hint="eastAsia"/>
          <w:szCs w:val="24"/>
        </w:rPr>
        <w:t xml:space="preserve"> 7 </w:t>
      </w:r>
      <w:r w:rsidRPr="0003496F">
        <w:rPr>
          <w:rFonts w:ascii="Arial" w:hAnsi="宋体" w:cs="Arial" w:hint="eastAsia"/>
          <w:szCs w:val="24"/>
        </w:rPr>
        <w:t>号楼、江苏省南京市江宁滨江经济开发区景明大街</w:t>
      </w:r>
      <w:r w:rsidRPr="0003496F">
        <w:rPr>
          <w:rFonts w:ascii="Arial" w:hAnsi="宋体" w:cs="Arial" w:hint="eastAsia"/>
          <w:szCs w:val="24"/>
        </w:rPr>
        <w:t xml:space="preserve"> 15 </w:t>
      </w:r>
      <w:r w:rsidRPr="0003496F">
        <w:rPr>
          <w:rFonts w:ascii="Arial" w:hAnsi="宋体" w:cs="Arial" w:hint="eastAsia"/>
          <w:szCs w:val="24"/>
        </w:rPr>
        <w:t>号”；同意公司终止“宝色舰船及海洋工程装备制造提质扩能项目”。</w:t>
      </w:r>
      <w:r w:rsidR="002A72B0" w:rsidRPr="002A72B0">
        <w:rPr>
          <w:rFonts w:ascii="Arial" w:hAnsi="宋体" w:cs="Arial" w:hint="eastAsia"/>
          <w:szCs w:val="24"/>
        </w:rPr>
        <w:t>本次募投项目变更和终</w:t>
      </w:r>
      <w:r w:rsidR="002A72B0">
        <w:rPr>
          <w:rFonts w:ascii="Arial" w:hAnsi="宋体" w:cs="Arial" w:hint="eastAsia"/>
          <w:szCs w:val="24"/>
        </w:rPr>
        <w:t>止后，结余募集资金将继续存放于原募投项目相应的募集资金专用账户，</w:t>
      </w:r>
      <w:r w:rsidRPr="0003496F">
        <w:rPr>
          <w:rFonts w:ascii="Arial" w:hAnsi="宋体" w:cs="Arial" w:hint="eastAsia"/>
          <w:szCs w:val="24"/>
        </w:rPr>
        <w:t>并按照相关规定进行募集资金的管理。</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公司本次变更、终止部分募投项目是基于公司现有的资源条件、实际生产经营需求，以及当前的市场环境等情况做出的合理调整，符合公司业务发展规划，有利于提高募集资金使用效率和公司整体运营效率。该事项严格按照相关法律法规、规范性文件及公司《募集资金管理制度》的相关规定，履行了必要的审批程序及</w:t>
      </w:r>
      <w:r w:rsidRPr="0003496F">
        <w:rPr>
          <w:rFonts w:ascii="Arial" w:hAnsi="宋体" w:cs="Arial"/>
          <w:szCs w:val="24"/>
        </w:rPr>
        <w:t>信息披露义务</w:t>
      </w:r>
      <w:r w:rsidRPr="0003496F">
        <w:rPr>
          <w:rFonts w:ascii="Arial" w:hAnsi="宋体" w:cs="Arial" w:hint="eastAsia"/>
          <w:szCs w:val="24"/>
        </w:rPr>
        <w:t>，不存在变相改变募集资金投向和损害公司及全体股东利益的情形。</w:t>
      </w:r>
    </w:p>
    <w:p w:rsidR="002A72B0" w:rsidRPr="002A72B0" w:rsidRDefault="002A72B0"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此外</w:t>
      </w:r>
      <w:r w:rsidRPr="0003496F">
        <w:rPr>
          <w:rFonts w:ascii="Arial" w:hAnsi="宋体" w:cs="Arial"/>
          <w:szCs w:val="24"/>
        </w:rPr>
        <w:t>，</w:t>
      </w:r>
      <w:r w:rsidRPr="002A72B0">
        <w:rPr>
          <w:rFonts w:ascii="Arial" w:hAnsi="宋体" w:cs="Arial" w:hint="eastAsia"/>
          <w:szCs w:val="24"/>
        </w:rPr>
        <w:t>由于工作人员失误，公司于</w:t>
      </w:r>
      <w:r w:rsidRPr="002A72B0">
        <w:rPr>
          <w:rFonts w:ascii="Arial" w:hAnsi="宋体" w:cs="Arial" w:hint="eastAsia"/>
          <w:szCs w:val="24"/>
        </w:rPr>
        <w:t>2024</w:t>
      </w:r>
      <w:r w:rsidRPr="002A72B0">
        <w:rPr>
          <w:rFonts w:ascii="Arial" w:hAnsi="宋体" w:cs="Arial" w:hint="eastAsia"/>
          <w:szCs w:val="24"/>
        </w:rPr>
        <w:t>年</w:t>
      </w:r>
      <w:r w:rsidRPr="002A72B0">
        <w:rPr>
          <w:rFonts w:ascii="Arial" w:hAnsi="宋体" w:cs="Arial" w:hint="eastAsia"/>
          <w:szCs w:val="24"/>
        </w:rPr>
        <w:t>12</w:t>
      </w:r>
      <w:r w:rsidRPr="002A72B0">
        <w:rPr>
          <w:rFonts w:ascii="Arial" w:hAnsi="宋体" w:cs="Arial" w:hint="eastAsia"/>
          <w:szCs w:val="24"/>
        </w:rPr>
        <w:t>月</w:t>
      </w:r>
      <w:r w:rsidRPr="002A72B0">
        <w:rPr>
          <w:rFonts w:ascii="Arial" w:hAnsi="宋体" w:cs="Arial" w:hint="eastAsia"/>
          <w:szCs w:val="24"/>
        </w:rPr>
        <w:t>25</w:t>
      </w:r>
      <w:r w:rsidRPr="002A72B0">
        <w:rPr>
          <w:rFonts w:ascii="Arial" w:hAnsi="宋体" w:cs="Arial" w:hint="eastAsia"/>
          <w:szCs w:val="24"/>
        </w:rPr>
        <w:t>日误从上海浦东发展银行股份有限公司南京分行城南支行的募集资金专户支付“宝色工程技术研发中心项目”应由公司自有资金支付的租赁费</w:t>
      </w:r>
      <w:r w:rsidRPr="002A72B0">
        <w:rPr>
          <w:rFonts w:ascii="Arial" w:hAnsi="宋体" w:cs="Arial" w:hint="eastAsia"/>
          <w:szCs w:val="24"/>
        </w:rPr>
        <w:t>709,012.50</w:t>
      </w:r>
      <w:r w:rsidRPr="002A72B0">
        <w:rPr>
          <w:rFonts w:ascii="Arial" w:hAnsi="宋体" w:cs="Arial" w:hint="eastAsia"/>
          <w:szCs w:val="24"/>
        </w:rPr>
        <w:t>元，该款项已于</w:t>
      </w:r>
      <w:r w:rsidRPr="002A72B0">
        <w:rPr>
          <w:rFonts w:ascii="Arial" w:hAnsi="宋体" w:cs="Arial" w:hint="eastAsia"/>
          <w:szCs w:val="24"/>
        </w:rPr>
        <w:t xml:space="preserve"> 2025 </w:t>
      </w:r>
      <w:r w:rsidRPr="002A72B0">
        <w:rPr>
          <w:rFonts w:ascii="Arial" w:hAnsi="宋体" w:cs="Arial" w:hint="eastAsia"/>
          <w:szCs w:val="24"/>
        </w:rPr>
        <w:t>年</w:t>
      </w:r>
      <w:r w:rsidRPr="002A72B0">
        <w:rPr>
          <w:rFonts w:ascii="Arial" w:hAnsi="宋体" w:cs="Arial" w:hint="eastAsia"/>
          <w:szCs w:val="24"/>
        </w:rPr>
        <w:t xml:space="preserve"> 1 </w:t>
      </w:r>
      <w:r w:rsidRPr="002A72B0">
        <w:rPr>
          <w:rFonts w:ascii="Arial" w:hAnsi="宋体" w:cs="Arial" w:hint="eastAsia"/>
          <w:szCs w:val="24"/>
        </w:rPr>
        <w:t>月</w:t>
      </w:r>
      <w:r w:rsidRPr="002A72B0">
        <w:rPr>
          <w:rFonts w:ascii="Arial" w:hAnsi="宋体" w:cs="Arial" w:hint="eastAsia"/>
          <w:szCs w:val="24"/>
        </w:rPr>
        <w:t xml:space="preserve"> 10 </w:t>
      </w:r>
      <w:r w:rsidRPr="002A72B0">
        <w:rPr>
          <w:rFonts w:ascii="Arial" w:hAnsi="宋体" w:cs="Arial" w:hint="eastAsia"/>
          <w:szCs w:val="24"/>
        </w:rPr>
        <w:t>日原路归还至募集资金专户。</w:t>
      </w:r>
    </w:p>
    <w:p w:rsidR="00865E6A" w:rsidRPr="0003496F" w:rsidRDefault="002A72B0" w:rsidP="00E305E0">
      <w:pPr>
        <w:pStyle w:val="a7"/>
        <w:spacing w:beforeLines="25" w:before="78" w:line="360" w:lineRule="auto"/>
        <w:ind w:firstLineChars="200" w:firstLine="480"/>
        <w:rPr>
          <w:rFonts w:ascii="Arial" w:hAnsi="宋体" w:cs="Arial"/>
          <w:szCs w:val="24"/>
        </w:rPr>
      </w:pPr>
      <w:r>
        <w:rPr>
          <w:rFonts w:ascii="Arial" w:hAnsi="宋体" w:cs="Arial"/>
          <w:szCs w:val="24"/>
        </w:rPr>
        <w:t>除上所述事项</w:t>
      </w:r>
      <w:r w:rsidR="00865E6A" w:rsidRPr="0003496F">
        <w:rPr>
          <w:rFonts w:ascii="Arial" w:hAnsi="宋体" w:cs="Arial"/>
          <w:szCs w:val="24"/>
        </w:rPr>
        <w:t>外，公司严格按照《上市公司监管指引第</w:t>
      </w:r>
      <w:r w:rsidR="00865E6A" w:rsidRPr="0003496F">
        <w:rPr>
          <w:rFonts w:ascii="Arial" w:hAnsi="宋体" w:cs="Arial"/>
          <w:szCs w:val="24"/>
        </w:rPr>
        <w:t>2</w:t>
      </w:r>
      <w:r w:rsidR="00865E6A" w:rsidRPr="0003496F">
        <w:rPr>
          <w:rFonts w:ascii="Arial" w:hAnsi="宋体" w:cs="Arial"/>
          <w:szCs w:val="24"/>
        </w:rPr>
        <w:t>号</w:t>
      </w:r>
      <w:r w:rsidR="00833116">
        <w:rPr>
          <w:rFonts w:ascii="Arial" w:hAnsi="宋体" w:cs="Arial"/>
          <w:szCs w:val="24"/>
        </w:rPr>
        <w:t>—</w:t>
      </w:r>
      <w:r w:rsidR="00865E6A" w:rsidRPr="0003496F">
        <w:rPr>
          <w:rFonts w:ascii="Arial" w:hAnsi="宋体" w:cs="Arial"/>
          <w:szCs w:val="24"/>
        </w:rPr>
        <w:t>上市公司募集资金管理和使用的监管要求》《深圳证券交易所上市公司自律监管指引第</w:t>
      </w:r>
      <w:r w:rsidR="00865E6A" w:rsidRPr="0003496F">
        <w:rPr>
          <w:rFonts w:ascii="Arial" w:hAnsi="宋体" w:cs="Arial"/>
          <w:szCs w:val="24"/>
        </w:rPr>
        <w:t>2</w:t>
      </w:r>
      <w:r w:rsidR="00865E6A" w:rsidRPr="0003496F">
        <w:rPr>
          <w:rFonts w:ascii="Arial" w:hAnsi="宋体" w:cs="Arial"/>
          <w:szCs w:val="24"/>
        </w:rPr>
        <w:t>号</w:t>
      </w:r>
      <w:r w:rsidR="00833116">
        <w:rPr>
          <w:rFonts w:ascii="Arial" w:hAnsi="宋体" w:cs="Arial"/>
          <w:szCs w:val="24"/>
        </w:rPr>
        <w:t>—</w:t>
      </w:r>
      <w:r w:rsidR="00865E6A" w:rsidRPr="0003496F">
        <w:rPr>
          <w:rFonts w:ascii="Arial" w:hAnsi="宋体" w:cs="Arial"/>
          <w:szCs w:val="24"/>
        </w:rPr>
        <w:t>创业板上市公司规范运作》等相关法律法规、规范性文件和公司《募集资金管理制度》等有关规定管理和使用募集资金，并及时、真实、准确、完整</w:t>
      </w:r>
      <w:r w:rsidR="00833116">
        <w:rPr>
          <w:rFonts w:ascii="Arial" w:hAnsi="宋体" w:cs="Arial" w:hint="eastAsia"/>
          <w:szCs w:val="24"/>
        </w:rPr>
        <w:t>地</w:t>
      </w:r>
      <w:r w:rsidR="00865E6A" w:rsidRPr="0003496F">
        <w:rPr>
          <w:rFonts w:ascii="Arial" w:hAnsi="宋体" w:cs="Arial"/>
          <w:szCs w:val="24"/>
        </w:rPr>
        <w:t>履行相关信息披露义务。</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12</w:t>
      </w:r>
      <w:r w:rsidRPr="0003496F">
        <w:rPr>
          <w:rFonts w:ascii="Arial" w:hAnsi="宋体" w:cs="Arial"/>
          <w:b/>
          <w:szCs w:val="24"/>
        </w:rPr>
        <w:t>）信息披露管理控制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为规范信息披露工作，促进公司规范运作，</w:t>
      </w:r>
      <w:r w:rsidRPr="0003496F">
        <w:rPr>
          <w:rFonts w:ascii="Arial" w:hAnsi="宋体" w:cs="Arial"/>
          <w:szCs w:val="24"/>
        </w:rPr>
        <w:t>公司制定了《信息披露制度》，明确规定了信息披露的内容及披露标准、信息披露的审核与披露程序、信息披露事务管理及职责划分、董监高履行职责的记录和保管制度、信息的保密，完善了财务管理和会计核算的内部控制与监督机制、信息的发布流程以及相关文件、资料的档案管理、与投资者、证券服务机构、媒体等的信息沟通制度等主要内容。董事长是公司信息披露的第一责任人；董事会秘书是信息披露的主要责任人，负责管理公司信息披露事务；董事会办公室为信息披露事务的日常工作部门，在董事会秘书直接领导下，负责公司的信息披露事务。</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w:t>
      </w:r>
      <w:r w:rsidRPr="0003496F">
        <w:rPr>
          <w:rFonts w:ascii="Arial" w:hAnsi="宋体" w:cs="Arial"/>
          <w:szCs w:val="24"/>
        </w:rPr>
        <w:t>加强内幕信息管理，</w:t>
      </w:r>
      <w:r w:rsidRPr="0003496F">
        <w:rPr>
          <w:rFonts w:ascii="Arial" w:hAnsi="宋体" w:cs="Arial" w:hint="eastAsia"/>
          <w:szCs w:val="24"/>
        </w:rPr>
        <w:t>公司</w:t>
      </w:r>
      <w:r w:rsidRPr="0003496F">
        <w:rPr>
          <w:rFonts w:ascii="Arial" w:hAnsi="宋体" w:cs="Arial"/>
          <w:szCs w:val="24"/>
        </w:rPr>
        <w:t>制定了《内幕信息知情人登记制度》，明确了内幕信息的范围、内幕信息知情人的范围、内幕信息知情人登记备案及流转、内幕信息保密管理及责任追究等内容。内幕信息的管理工作由董事会负责，董事会秘书组织实施。董事会办公室是公司内幕信息登记备案的日常办事机构，并负责公司内幕信息的监管工作。</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此外</w:t>
      </w:r>
      <w:r w:rsidRPr="0003496F">
        <w:rPr>
          <w:rFonts w:ascii="Arial" w:hAnsi="宋体" w:cs="Arial"/>
          <w:szCs w:val="24"/>
        </w:rPr>
        <w:t>，公司制定了《年报信息披露重大差错责任追究制度》，明确了年报信息披露重大差错的具体认定标准、年报信息披露重大差错更正的决策程序与信息披露、年报信息披露重大差错的责任认定与追究等主要内容，明确了对年报信息披露责任人的问责机制。</w:t>
      </w:r>
    </w:p>
    <w:p w:rsidR="00865E6A" w:rsidRPr="00CC6078" w:rsidRDefault="00865E6A" w:rsidP="00E305E0">
      <w:pPr>
        <w:pStyle w:val="a7"/>
        <w:spacing w:beforeLines="25" w:before="78" w:line="360" w:lineRule="auto"/>
        <w:ind w:firstLineChars="200" w:firstLine="480"/>
        <w:rPr>
          <w:rFonts w:ascii="Times New Roman" w:eastAsia="仿宋" w:hAnsi="Times New Roman" w:cs="Times New Roman"/>
          <w:sz w:val="28"/>
          <w:szCs w:val="28"/>
        </w:rPr>
      </w:pPr>
      <w:r w:rsidRPr="0003496F">
        <w:rPr>
          <w:rFonts w:ascii="Arial" w:hAnsi="宋体" w:cs="Arial" w:hint="eastAsia"/>
          <w:szCs w:val="24"/>
        </w:rPr>
        <w:t>2024</w:t>
      </w:r>
      <w:r w:rsidRPr="0003496F">
        <w:rPr>
          <w:rFonts w:ascii="Arial" w:hAnsi="宋体" w:cs="Arial" w:hint="eastAsia"/>
          <w:szCs w:val="24"/>
        </w:rPr>
        <w:t>年</w:t>
      </w:r>
      <w:r w:rsidRPr="0003496F">
        <w:rPr>
          <w:rFonts w:ascii="Arial" w:hAnsi="宋体" w:cs="Arial"/>
          <w:szCs w:val="24"/>
        </w:rPr>
        <w:t>，</w:t>
      </w:r>
      <w:r w:rsidRPr="0003496F">
        <w:rPr>
          <w:rFonts w:ascii="Arial" w:hAnsi="宋体" w:cs="Arial" w:hint="eastAsia"/>
          <w:szCs w:val="24"/>
        </w:rPr>
        <w:t>公司严格按照相关</w:t>
      </w:r>
      <w:r w:rsidRPr="0003496F">
        <w:rPr>
          <w:rFonts w:ascii="Arial" w:hAnsi="宋体" w:cs="Arial"/>
          <w:szCs w:val="24"/>
        </w:rPr>
        <w:t>规定</w:t>
      </w:r>
      <w:r w:rsidRPr="0003496F">
        <w:rPr>
          <w:rFonts w:ascii="Arial" w:hAnsi="宋体" w:cs="Arial" w:hint="eastAsia"/>
          <w:szCs w:val="24"/>
        </w:rPr>
        <w:t>和监管要求，</w:t>
      </w:r>
      <w:r w:rsidRPr="0003496F">
        <w:rPr>
          <w:rFonts w:ascii="Arial" w:hAnsi="宋体" w:cs="Arial"/>
          <w:szCs w:val="24"/>
        </w:rPr>
        <w:t>本着</w:t>
      </w:r>
      <w:r w:rsidRPr="0003496F">
        <w:rPr>
          <w:rFonts w:ascii="Arial" w:hAnsi="宋体" w:cs="Arial" w:hint="eastAsia"/>
          <w:szCs w:val="24"/>
        </w:rPr>
        <w:t>真实</w:t>
      </w:r>
      <w:r w:rsidRPr="0003496F">
        <w:rPr>
          <w:rFonts w:ascii="Arial" w:hAnsi="宋体" w:cs="Arial"/>
          <w:szCs w:val="24"/>
        </w:rPr>
        <w:t>、准确、完整、及时、</w:t>
      </w:r>
      <w:r w:rsidRPr="0003496F">
        <w:rPr>
          <w:rFonts w:ascii="Arial" w:hAnsi="宋体" w:cs="Arial" w:hint="eastAsia"/>
          <w:szCs w:val="24"/>
        </w:rPr>
        <w:t>公平</w:t>
      </w:r>
      <w:r w:rsidRPr="0003496F">
        <w:rPr>
          <w:rFonts w:ascii="Arial" w:hAnsi="宋体" w:cs="Arial"/>
          <w:szCs w:val="24"/>
        </w:rPr>
        <w:t>的</w:t>
      </w:r>
      <w:r w:rsidRPr="0003496F">
        <w:rPr>
          <w:rFonts w:ascii="Arial" w:hAnsi="宋体" w:cs="Arial" w:hint="eastAsia"/>
          <w:szCs w:val="24"/>
        </w:rPr>
        <w:t>原则，披露了公司的经营状况、财务状况、重大事项等信息，不存在误导性陈述、虚假记载，未发生误导性差错或重大遗漏。</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13</w:t>
      </w:r>
      <w:r w:rsidRPr="0003496F">
        <w:rPr>
          <w:rFonts w:ascii="Arial" w:hAnsi="宋体" w:cs="Arial"/>
          <w:b/>
          <w:szCs w:val="24"/>
        </w:rPr>
        <w:t>）反舞弊管理控制</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公司高度重视反舞弊机制建设和舞弊风险防范。</w:t>
      </w:r>
      <w:r w:rsidRPr="0003496F">
        <w:rPr>
          <w:rFonts w:ascii="Arial" w:hAnsi="宋体" w:cs="Arial" w:hint="eastAsia"/>
          <w:szCs w:val="24"/>
        </w:rPr>
        <w:t>在制度建设层面，</w:t>
      </w:r>
      <w:r w:rsidRPr="0003496F">
        <w:rPr>
          <w:rFonts w:ascii="Arial" w:hAnsi="宋体" w:cs="Arial"/>
          <w:szCs w:val="24"/>
        </w:rPr>
        <w:t>通过制定《职务回避制度》等</w:t>
      </w:r>
      <w:r w:rsidRPr="0003496F">
        <w:rPr>
          <w:rFonts w:ascii="Arial" w:hAnsi="宋体" w:cs="Arial" w:hint="eastAsia"/>
          <w:szCs w:val="24"/>
        </w:rPr>
        <w:t>一系列</w:t>
      </w:r>
      <w:r w:rsidRPr="0003496F">
        <w:rPr>
          <w:rFonts w:ascii="Arial" w:hAnsi="宋体" w:cs="Arial"/>
          <w:szCs w:val="24"/>
        </w:rPr>
        <w:t>规章制度，落实内部牵制原则，筑牢反舞弊堤坝；</w:t>
      </w:r>
      <w:r w:rsidRPr="0003496F">
        <w:rPr>
          <w:rFonts w:ascii="Arial" w:hAnsi="宋体" w:cs="Arial" w:hint="eastAsia"/>
          <w:szCs w:val="24"/>
        </w:rPr>
        <w:t>在日常</w:t>
      </w:r>
      <w:r w:rsidRPr="0003496F">
        <w:rPr>
          <w:rFonts w:ascii="Arial" w:hAnsi="宋体" w:cs="Arial"/>
          <w:szCs w:val="24"/>
        </w:rPr>
        <w:t>运营管理方面，严格执行相关制度规定，强化资产</w:t>
      </w:r>
      <w:r w:rsidRPr="0003496F">
        <w:rPr>
          <w:rFonts w:ascii="Arial" w:hAnsi="宋体" w:cs="Arial" w:hint="eastAsia"/>
          <w:szCs w:val="24"/>
        </w:rPr>
        <w:t>和</w:t>
      </w:r>
      <w:r w:rsidRPr="0003496F">
        <w:rPr>
          <w:rFonts w:ascii="Arial" w:hAnsi="宋体" w:cs="Arial"/>
          <w:szCs w:val="24"/>
        </w:rPr>
        <w:t>业务管控，岗位</w:t>
      </w:r>
      <w:r w:rsidRPr="0003496F">
        <w:rPr>
          <w:rFonts w:ascii="Arial" w:hAnsi="宋体" w:cs="Arial" w:hint="eastAsia"/>
          <w:szCs w:val="24"/>
        </w:rPr>
        <w:t>和</w:t>
      </w:r>
      <w:r w:rsidRPr="0003496F">
        <w:rPr>
          <w:rFonts w:ascii="Arial" w:hAnsi="宋体" w:cs="Arial"/>
          <w:szCs w:val="24"/>
        </w:rPr>
        <w:t>部门内部监督，及时发现</w:t>
      </w:r>
      <w:r w:rsidRPr="0003496F">
        <w:rPr>
          <w:rFonts w:ascii="Arial" w:hAnsi="宋体" w:cs="Arial" w:hint="eastAsia"/>
          <w:szCs w:val="24"/>
        </w:rPr>
        <w:t>潜在</w:t>
      </w:r>
      <w:r w:rsidRPr="0003496F">
        <w:rPr>
          <w:rFonts w:ascii="Arial" w:hAnsi="宋体" w:cs="Arial"/>
          <w:szCs w:val="24"/>
        </w:rPr>
        <w:t>的风险隐患并予以整改；</w:t>
      </w:r>
      <w:r w:rsidRPr="0003496F">
        <w:rPr>
          <w:rFonts w:ascii="Arial" w:hAnsi="宋体" w:cs="Arial" w:hint="eastAsia"/>
          <w:szCs w:val="24"/>
        </w:rPr>
        <w:t>在监督</w:t>
      </w:r>
      <w:r w:rsidRPr="0003496F">
        <w:rPr>
          <w:rFonts w:ascii="Arial" w:hAnsi="宋体" w:cs="Arial"/>
          <w:szCs w:val="24"/>
        </w:rPr>
        <w:t>机制上，加强会计监督、审计监督、纪检监察等监督机构的职责履行，在资金管理、招标采购、外协合作、物流运输、设备管理、工程项目建设</w:t>
      </w:r>
      <w:r w:rsidRPr="0003496F">
        <w:rPr>
          <w:rFonts w:ascii="Arial" w:hAnsi="宋体" w:cs="Arial" w:hint="eastAsia"/>
          <w:szCs w:val="24"/>
        </w:rPr>
        <w:t>以及</w:t>
      </w:r>
      <w:r w:rsidRPr="0003496F">
        <w:rPr>
          <w:rFonts w:ascii="Arial" w:hAnsi="宋体" w:cs="Arial"/>
          <w:szCs w:val="24"/>
        </w:rPr>
        <w:t>大额费用支出等高风险业务领域</w:t>
      </w:r>
      <w:r w:rsidRPr="0003496F">
        <w:rPr>
          <w:rFonts w:ascii="Arial" w:hAnsi="宋体" w:cs="Arial" w:hint="eastAsia"/>
          <w:szCs w:val="24"/>
        </w:rPr>
        <w:t>，</w:t>
      </w:r>
      <w:r w:rsidRPr="0003496F">
        <w:rPr>
          <w:rFonts w:ascii="Arial" w:hAnsi="宋体" w:cs="Arial"/>
          <w:szCs w:val="24"/>
        </w:rPr>
        <w:t>开展联合监督检查，坚决杜绝舞弊行为发生，进一步强化了公司反舞弊机制。</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4</w:t>
      </w:r>
      <w:r w:rsidRPr="0003496F">
        <w:rPr>
          <w:rFonts w:ascii="Arial" w:hAnsi="宋体" w:cs="Arial"/>
          <w:b/>
          <w:szCs w:val="24"/>
        </w:rPr>
        <w:t>、信息与沟通</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w:t>
      </w:r>
      <w:r w:rsidRPr="0003496F">
        <w:rPr>
          <w:rFonts w:ascii="Arial" w:hAnsi="宋体" w:cs="Arial" w:hint="eastAsia"/>
          <w:szCs w:val="24"/>
        </w:rPr>
        <w:t>搭建了全面</w:t>
      </w:r>
      <w:r w:rsidRPr="0003496F">
        <w:rPr>
          <w:rFonts w:ascii="Arial" w:hAnsi="宋体" w:cs="Arial"/>
          <w:szCs w:val="24"/>
        </w:rPr>
        <w:t>畅通的内外部沟通</w:t>
      </w:r>
      <w:r w:rsidRPr="0003496F">
        <w:rPr>
          <w:rFonts w:ascii="Arial" w:hAnsi="宋体" w:cs="Arial" w:hint="eastAsia"/>
          <w:szCs w:val="24"/>
        </w:rPr>
        <w:t>网络</w:t>
      </w:r>
      <w:r w:rsidRPr="0003496F">
        <w:rPr>
          <w:rFonts w:ascii="Arial" w:hAnsi="宋体" w:cs="Arial"/>
          <w:szCs w:val="24"/>
        </w:rPr>
        <w:t>，确保信息在各个系统间及时、</w:t>
      </w:r>
      <w:r w:rsidRPr="0003496F">
        <w:rPr>
          <w:rFonts w:ascii="Arial" w:hAnsi="宋体" w:cs="Arial" w:hint="eastAsia"/>
          <w:szCs w:val="24"/>
        </w:rPr>
        <w:t>准确</w:t>
      </w:r>
      <w:r w:rsidRPr="0003496F">
        <w:rPr>
          <w:rFonts w:ascii="Arial" w:hAnsi="宋体" w:cs="Arial"/>
          <w:szCs w:val="24"/>
        </w:rPr>
        <w:t>、</w:t>
      </w:r>
      <w:r w:rsidRPr="0003496F">
        <w:rPr>
          <w:rFonts w:ascii="Arial" w:hAnsi="宋体" w:cs="Arial" w:hint="eastAsia"/>
          <w:szCs w:val="24"/>
        </w:rPr>
        <w:t>高效</w:t>
      </w:r>
      <w:r w:rsidRPr="0003496F">
        <w:rPr>
          <w:rFonts w:ascii="Arial" w:hAnsi="宋体" w:cs="Arial"/>
          <w:szCs w:val="24"/>
        </w:rPr>
        <w:t>地传递，网络覆盖了公司</w:t>
      </w:r>
      <w:r w:rsidRPr="0003496F">
        <w:rPr>
          <w:rFonts w:ascii="Arial" w:hAnsi="宋体" w:cs="Arial" w:hint="eastAsia"/>
          <w:szCs w:val="24"/>
        </w:rPr>
        <w:t>与</w:t>
      </w:r>
      <w:r w:rsidRPr="0003496F">
        <w:rPr>
          <w:rFonts w:ascii="Arial" w:hAnsi="宋体" w:cs="Arial"/>
          <w:szCs w:val="24"/>
        </w:rPr>
        <w:t>股东、管理层、员工、客户、供应商、中介机构</w:t>
      </w:r>
      <w:r w:rsidRPr="0003496F">
        <w:rPr>
          <w:rFonts w:ascii="Arial" w:hAnsi="宋体" w:cs="Arial" w:hint="eastAsia"/>
          <w:szCs w:val="24"/>
        </w:rPr>
        <w:t>、</w:t>
      </w:r>
      <w:r w:rsidRPr="0003496F">
        <w:rPr>
          <w:rFonts w:ascii="Arial" w:hAnsi="宋体" w:cs="Arial"/>
          <w:szCs w:val="24"/>
        </w:rPr>
        <w:t>监管部门</w:t>
      </w:r>
      <w:r w:rsidRPr="0003496F">
        <w:rPr>
          <w:rFonts w:ascii="Arial" w:hAnsi="宋体" w:cs="Arial" w:hint="eastAsia"/>
          <w:szCs w:val="24"/>
        </w:rPr>
        <w:t>等</w:t>
      </w:r>
      <w:r w:rsidRPr="0003496F">
        <w:rPr>
          <w:rFonts w:ascii="Arial" w:hAnsi="宋体" w:cs="Arial"/>
          <w:szCs w:val="24"/>
        </w:rPr>
        <w:t>众多利益相关方的交流，</w:t>
      </w:r>
      <w:r w:rsidRPr="0003496F">
        <w:rPr>
          <w:rFonts w:ascii="Arial" w:hAnsi="宋体" w:cs="Arial" w:hint="eastAsia"/>
          <w:szCs w:val="24"/>
        </w:rPr>
        <w:t>既</w:t>
      </w:r>
      <w:r w:rsidRPr="0003496F">
        <w:rPr>
          <w:rFonts w:ascii="Arial" w:hAnsi="宋体" w:cs="Arial"/>
          <w:szCs w:val="24"/>
        </w:rPr>
        <w:t>满足了公司生产经营与管理的具体要求，</w:t>
      </w:r>
      <w:r w:rsidRPr="0003496F">
        <w:rPr>
          <w:rFonts w:ascii="Arial" w:hAnsi="宋体" w:cs="Arial" w:hint="eastAsia"/>
          <w:szCs w:val="24"/>
        </w:rPr>
        <w:t>又契合了</w:t>
      </w:r>
      <w:r w:rsidRPr="0003496F">
        <w:rPr>
          <w:rFonts w:ascii="Arial" w:hAnsi="宋体" w:cs="Arial"/>
          <w:szCs w:val="24"/>
        </w:rPr>
        <w:t>整体内部控制管理的综合要求。</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1</w:t>
      </w:r>
      <w:r w:rsidRPr="0003496F">
        <w:rPr>
          <w:rFonts w:ascii="Arial" w:hAnsi="宋体" w:cs="Arial"/>
          <w:b/>
          <w:szCs w:val="24"/>
        </w:rPr>
        <w:t>）内部信息沟通</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在公司内部，董事会成员通过出席董事会会议</w:t>
      </w:r>
      <w:r w:rsidRPr="0003496F">
        <w:rPr>
          <w:rFonts w:ascii="Arial" w:hAnsi="宋体" w:cs="Arial" w:hint="eastAsia"/>
          <w:szCs w:val="24"/>
        </w:rPr>
        <w:t>，了解</w:t>
      </w:r>
      <w:r w:rsidRPr="0003496F">
        <w:rPr>
          <w:rFonts w:ascii="Arial" w:hAnsi="宋体" w:cs="Arial"/>
          <w:szCs w:val="24"/>
        </w:rPr>
        <w:t>重大事项</w:t>
      </w:r>
      <w:r w:rsidRPr="0003496F">
        <w:rPr>
          <w:rFonts w:ascii="Arial" w:hAnsi="宋体" w:cs="Arial" w:hint="eastAsia"/>
          <w:szCs w:val="24"/>
        </w:rPr>
        <w:t>进展与</w:t>
      </w:r>
      <w:r w:rsidRPr="0003496F">
        <w:rPr>
          <w:rFonts w:ascii="Arial" w:hAnsi="宋体" w:cs="Arial"/>
          <w:szCs w:val="24"/>
        </w:rPr>
        <w:t>财务状况，为公司战略决策提供依据。监事会成员通过</w:t>
      </w:r>
      <w:r w:rsidRPr="0003496F">
        <w:rPr>
          <w:rFonts w:ascii="Arial" w:hAnsi="宋体" w:cs="Arial" w:hint="eastAsia"/>
          <w:szCs w:val="24"/>
        </w:rPr>
        <w:t>参加</w:t>
      </w:r>
      <w:r w:rsidRPr="0003496F">
        <w:rPr>
          <w:rFonts w:ascii="Arial" w:hAnsi="宋体" w:cs="Arial"/>
          <w:szCs w:val="24"/>
        </w:rPr>
        <w:t>监事会会议、列席董事会会议，</w:t>
      </w:r>
      <w:r w:rsidRPr="0003496F">
        <w:rPr>
          <w:rFonts w:ascii="Arial" w:hAnsi="宋体" w:cs="Arial" w:hint="eastAsia"/>
          <w:szCs w:val="24"/>
        </w:rPr>
        <w:t>掌握</w:t>
      </w:r>
      <w:r w:rsidRPr="0003496F">
        <w:rPr>
          <w:rFonts w:ascii="Arial" w:hAnsi="宋体" w:cs="Arial"/>
          <w:szCs w:val="24"/>
        </w:rPr>
        <w:t>公司重大事项，包括财务状况、经营情况等</w:t>
      </w:r>
      <w:r w:rsidRPr="0003496F">
        <w:rPr>
          <w:rFonts w:ascii="Arial" w:hAnsi="宋体" w:cs="Arial" w:hint="eastAsia"/>
          <w:szCs w:val="24"/>
        </w:rPr>
        <w:t>关键</w:t>
      </w:r>
      <w:r w:rsidRPr="0003496F">
        <w:rPr>
          <w:rFonts w:ascii="Arial" w:hAnsi="宋体" w:cs="Arial"/>
          <w:szCs w:val="24"/>
        </w:rPr>
        <w:t>方面，充分</w:t>
      </w:r>
      <w:r w:rsidRPr="0003496F">
        <w:rPr>
          <w:rFonts w:ascii="Arial" w:hAnsi="宋体" w:cs="Arial" w:hint="eastAsia"/>
          <w:szCs w:val="24"/>
        </w:rPr>
        <w:t>履行</w:t>
      </w:r>
      <w:r w:rsidRPr="0003496F">
        <w:rPr>
          <w:rFonts w:ascii="Arial" w:hAnsi="宋体" w:cs="Arial"/>
          <w:szCs w:val="24"/>
        </w:rPr>
        <w:t>监督职能。</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hint="eastAsia"/>
          <w:szCs w:val="24"/>
        </w:rPr>
        <w:t>为实现</w:t>
      </w:r>
      <w:r w:rsidRPr="0003496F">
        <w:rPr>
          <w:rFonts w:ascii="Arial" w:hAnsi="宋体" w:cs="Arial"/>
          <w:szCs w:val="24"/>
        </w:rPr>
        <w:t>高效的内部信息沟通，公司</w:t>
      </w:r>
      <w:r w:rsidRPr="0003496F">
        <w:rPr>
          <w:rFonts w:ascii="Arial" w:hAnsi="宋体" w:cs="Arial" w:hint="eastAsia"/>
          <w:szCs w:val="24"/>
        </w:rPr>
        <w:t>引入</w:t>
      </w:r>
      <w:r w:rsidRPr="0003496F">
        <w:rPr>
          <w:rFonts w:ascii="Arial" w:hAnsi="宋体" w:cs="Arial"/>
          <w:szCs w:val="24"/>
        </w:rPr>
        <w:t>信息管理系统</w:t>
      </w:r>
      <w:r w:rsidRPr="0003496F">
        <w:rPr>
          <w:rFonts w:ascii="Arial" w:hAnsi="宋体" w:cs="Arial" w:hint="eastAsia"/>
          <w:szCs w:val="24"/>
        </w:rPr>
        <w:t>与</w:t>
      </w:r>
      <w:r w:rsidRPr="0003496F">
        <w:rPr>
          <w:rFonts w:ascii="Arial" w:hAnsi="宋体" w:cs="Arial"/>
          <w:szCs w:val="24"/>
        </w:rPr>
        <w:t>多样化办公软件，</w:t>
      </w:r>
      <w:r w:rsidRPr="0003496F">
        <w:rPr>
          <w:rFonts w:ascii="Arial" w:hAnsi="宋体" w:cs="Arial" w:hint="eastAsia"/>
          <w:szCs w:val="24"/>
        </w:rPr>
        <w:t>推动</w:t>
      </w:r>
      <w:r w:rsidRPr="0003496F">
        <w:rPr>
          <w:rFonts w:ascii="Arial" w:hAnsi="宋体" w:cs="Arial"/>
          <w:szCs w:val="24"/>
        </w:rPr>
        <w:t>交流网络化</w:t>
      </w:r>
      <w:r w:rsidRPr="0003496F">
        <w:rPr>
          <w:rFonts w:ascii="Arial" w:hAnsi="宋体" w:cs="Arial" w:hint="eastAsia"/>
          <w:szCs w:val="24"/>
        </w:rPr>
        <w:t>、</w:t>
      </w:r>
      <w:r w:rsidRPr="0003496F">
        <w:rPr>
          <w:rFonts w:ascii="Arial" w:hAnsi="宋体" w:cs="Arial"/>
          <w:szCs w:val="24"/>
        </w:rPr>
        <w:t>信息化</w:t>
      </w:r>
      <w:r w:rsidRPr="0003496F">
        <w:rPr>
          <w:rFonts w:ascii="Arial" w:hAnsi="宋体" w:cs="Arial" w:hint="eastAsia"/>
          <w:szCs w:val="24"/>
        </w:rPr>
        <w:t>。利用</w:t>
      </w:r>
      <w:r w:rsidRPr="0003496F">
        <w:rPr>
          <w:rFonts w:ascii="Arial" w:hAnsi="宋体" w:cs="Arial"/>
          <w:szCs w:val="24"/>
        </w:rPr>
        <w:t>OA</w:t>
      </w:r>
      <w:r w:rsidRPr="0003496F">
        <w:rPr>
          <w:rFonts w:ascii="Arial" w:hAnsi="宋体" w:cs="Arial"/>
          <w:szCs w:val="24"/>
        </w:rPr>
        <w:t>系统、企业邮箱、微信工作群等网络办公平台，及时、准确传递内部制度、文件、通知等</w:t>
      </w:r>
      <w:r w:rsidRPr="0003496F">
        <w:rPr>
          <w:rFonts w:ascii="Arial" w:hAnsi="宋体" w:cs="Arial" w:hint="eastAsia"/>
          <w:szCs w:val="24"/>
        </w:rPr>
        <w:t>信息。借助</w:t>
      </w:r>
      <w:r w:rsidRPr="0003496F">
        <w:rPr>
          <w:rFonts w:ascii="Arial" w:hAnsi="宋体" w:cs="Arial"/>
          <w:szCs w:val="24"/>
        </w:rPr>
        <w:t>ERP</w:t>
      </w:r>
      <w:r w:rsidRPr="0003496F">
        <w:rPr>
          <w:rFonts w:ascii="Arial" w:hAnsi="宋体" w:cs="Arial"/>
          <w:szCs w:val="24"/>
        </w:rPr>
        <w:t>、</w:t>
      </w:r>
      <w:r w:rsidRPr="0003496F">
        <w:rPr>
          <w:rFonts w:ascii="Arial" w:hAnsi="宋体" w:cs="Arial"/>
          <w:szCs w:val="24"/>
        </w:rPr>
        <w:t>PLM</w:t>
      </w:r>
      <w:r w:rsidRPr="0003496F">
        <w:rPr>
          <w:rFonts w:ascii="Arial" w:hAnsi="宋体" w:cs="Arial"/>
          <w:szCs w:val="24"/>
        </w:rPr>
        <w:t>、</w:t>
      </w:r>
      <w:r w:rsidRPr="0003496F">
        <w:rPr>
          <w:rFonts w:ascii="Arial" w:hAnsi="宋体" w:cs="Arial"/>
          <w:szCs w:val="24"/>
        </w:rPr>
        <w:t>MES</w:t>
      </w:r>
      <w:r w:rsidRPr="0003496F">
        <w:rPr>
          <w:rFonts w:ascii="Arial" w:hAnsi="宋体" w:cs="Arial"/>
          <w:szCs w:val="24"/>
        </w:rPr>
        <w:t>等信息化管理系统，实现产品制造过程的网络化系统管理</w:t>
      </w:r>
      <w:r w:rsidRPr="0003496F">
        <w:rPr>
          <w:rFonts w:ascii="Arial" w:hAnsi="宋体" w:cs="Arial" w:hint="eastAsia"/>
          <w:szCs w:val="24"/>
        </w:rPr>
        <w:t>与</w:t>
      </w:r>
      <w:r w:rsidRPr="0003496F">
        <w:rPr>
          <w:rFonts w:ascii="Arial" w:hAnsi="宋体" w:cs="Arial"/>
          <w:szCs w:val="24"/>
        </w:rPr>
        <w:t>产品信息实时共享，保障内部沟通的时效</w:t>
      </w:r>
      <w:r w:rsidRPr="0003496F">
        <w:rPr>
          <w:rFonts w:ascii="Arial" w:hAnsi="宋体" w:cs="Arial" w:hint="eastAsia"/>
          <w:szCs w:val="24"/>
        </w:rPr>
        <w:t>与</w:t>
      </w:r>
      <w:r w:rsidRPr="0003496F">
        <w:rPr>
          <w:rFonts w:ascii="Arial" w:hAnsi="宋体" w:cs="Arial"/>
          <w:szCs w:val="24"/>
        </w:rPr>
        <w:t>完整，高效利用信息资源，提升管理效率，降低管理成本。</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日常经营</w:t>
      </w:r>
      <w:r w:rsidRPr="0003496F">
        <w:rPr>
          <w:rFonts w:ascii="Arial" w:hAnsi="宋体" w:cs="Arial" w:hint="eastAsia"/>
          <w:szCs w:val="24"/>
        </w:rPr>
        <w:t>活动</w:t>
      </w:r>
      <w:r w:rsidRPr="0003496F">
        <w:rPr>
          <w:rFonts w:ascii="Arial" w:hAnsi="宋体" w:cs="Arial"/>
          <w:szCs w:val="24"/>
        </w:rPr>
        <w:t>中，公司通过定期或不定期的会议、工作报告，传达生产经营、质量管控、安全环保、风险管理等重点工作落实情况</w:t>
      </w:r>
      <w:r w:rsidRPr="0003496F">
        <w:rPr>
          <w:rFonts w:ascii="Arial" w:hAnsi="宋体" w:cs="Arial" w:hint="eastAsia"/>
          <w:szCs w:val="24"/>
        </w:rPr>
        <w:t>，</w:t>
      </w:r>
      <w:r w:rsidRPr="0003496F">
        <w:rPr>
          <w:rFonts w:ascii="Arial" w:hAnsi="宋体" w:cs="Arial"/>
          <w:szCs w:val="24"/>
        </w:rPr>
        <w:t>协调解决各部门遇到的困难和问题，</w:t>
      </w:r>
      <w:r w:rsidRPr="0003496F">
        <w:rPr>
          <w:rFonts w:ascii="Arial" w:hAnsi="宋体" w:cs="Arial" w:hint="eastAsia"/>
          <w:szCs w:val="24"/>
        </w:rPr>
        <w:t>确保</w:t>
      </w:r>
      <w:r w:rsidRPr="0003496F">
        <w:rPr>
          <w:rFonts w:ascii="Arial" w:hAnsi="宋体" w:cs="Arial"/>
          <w:szCs w:val="24"/>
        </w:rPr>
        <w:t>管理层、各部门以及员工间信息传递高效畅通。通过及时的信息共享，各部门能够更好地协同工作，提高工作效率。</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公司建立的内部沟通渠道和机制，使员工在明确的信息指引下</w:t>
      </w:r>
      <w:r w:rsidRPr="0003496F">
        <w:rPr>
          <w:rFonts w:ascii="Arial" w:hAnsi="宋体" w:cs="Arial" w:hint="eastAsia"/>
          <w:szCs w:val="24"/>
        </w:rPr>
        <w:t>高效</w:t>
      </w:r>
      <w:r w:rsidRPr="0003496F">
        <w:rPr>
          <w:rFonts w:ascii="Arial" w:hAnsi="宋体" w:cs="Arial"/>
          <w:szCs w:val="24"/>
        </w:rPr>
        <w:t>履职，管理层借</w:t>
      </w:r>
      <w:r w:rsidRPr="0003496F">
        <w:rPr>
          <w:rFonts w:ascii="Arial" w:hAnsi="宋体" w:cs="Arial" w:hint="eastAsia"/>
          <w:szCs w:val="24"/>
        </w:rPr>
        <w:t>此</w:t>
      </w:r>
      <w:r w:rsidRPr="0003496F">
        <w:rPr>
          <w:rFonts w:ascii="Arial" w:hAnsi="宋体" w:cs="Arial"/>
          <w:szCs w:val="24"/>
        </w:rPr>
        <w:t>及时掌握运营动态，</w:t>
      </w:r>
      <w:r w:rsidRPr="0003496F">
        <w:rPr>
          <w:rFonts w:ascii="Arial" w:hAnsi="宋体" w:cs="Arial" w:hint="eastAsia"/>
          <w:szCs w:val="24"/>
        </w:rPr>
        <w:t>快速应对</w:t>
      </w:r>
      <w:r w:rsidRPr="0003496F">
        <w:rPr>
          <w:rFonts w:ascii="Arial" w:hAnsi="宋体" w:cs="Arial"/>
          <w:szCs w:val="24"/>
        </w:rPr>
        <w:t>变化</w:t>
      </w:r>
      <w:r w:rsidRPr="0003496F">
        <w:rPr>
          <w:rFonts w:ascii="Arial" w:hAnsi="宋体" w:cs="Arial" w:hint="eastAsia"/>
          <w:szCs w:val="24"/>
        </w:rPr>
        <w:t>、</w:t>
      </w:r>
      <w:r w:rsidRPr="0003496F">
        <w:rPr>
          <w:rFonts w:ascii="Arial" w:hAnsi="宋体" w:cs="Arial"/>
          <w:szCs w:val="24"/>
        </w:rPr>
        <w:t>采取措施，</w:t>
      </w:r>
      <w:r w:rsidRPr="0003496F">
        <w:rPr>
          <w:rFonts w:ascii="Arial" w:hAnsi="宋体" w:cs="Arial" w:hint="eastAsia"/>
          <w:szCs w:val="24"/>
        </w:rPr>
        <w:t>保障</w:t>
      </w:r>
      <w:r w:rsidRPr="0003496F">
        <w:rPr>
          <w:rFonts w:ascii="Arial" w:hAnsi="宋体" w:cs="Arial"/>
          <w:szCs w:val="24"/>
        </w:rPr>
        <w:t>公司经营管理高效运行。</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2</w:t>
      </w:r>
      <w:r w:rsidRPr="0003496F">
        <w:rPr>
          <w:rFonts w:ascii="Arial" w:hAnsi="宋体" w:cs="Arial"/>
          <w:b/>
          <w:szCs w:val="24"/>
        </w:rPr>
        <w:t>）外部信息沟通</w:t>
      </w:r>
    </w:p>
    <w:p w:rsidR="00865E6A" w:rsidRPr="0003496F" w:rsidRDefault="00865E6A" w:rsidP="00D9337D">
      <w:pPr>
        <w:pStyle w:val="a7"/>
        <w:spacing w:beforeLines="25" w:before="78" w:line="360" w:lineRule="auto"/>
        <w:ind w:firstLineChars="200" w:firstLine="480"/>
        <w:rPr>
          <w:rFonts w:ascii="Arial" w:hAnsi="宋体" w:cs="Arial" w:hint="eastAsia"/>
          <w:szCs w:val="24"/>
        </w:rPr>
      </w:pPr>
      <w:r w:rsidRPr="0003496F">
        <w:rPr>
          <w:rFonts w:ascii="Arial" w:hAnsi="宋体" w:cs="Arial"/>
          <w:szCs w:val="24"/>
        </w:rPr>
        <w:t>为规范对外信息沟通与披露工作，公司制定了《信息披露制度》《投资者关系管理制度》等制度，明确</w:t>
      </w:r>
      <w:r w:rsidRPr="0003496F">
        <w:rPr>
          <w:rFonts w:ascii="Arial" w:hAnsi="宋体" w:cs="Arial" w:hint="eastAsia"/>
          <w:szCs w:val="24"/>
        </w:rPr>
        <w:t>规定了</w:t>
      </w:r>
      <w:r w:rsidRPr="0003496F">
        <w:rPr>
          <w:rFonts w:ascii="Arial" w:hAnsi="宋体" w:cs="Arial"/>
          <w:szCs w:val="24"/>
        </w:rPr>
        <w:t>对外信息沟通和披露的工作流程和要求，</w:t>
      </w:r>
      <w:r w:rsidRPr="0003496F">
        <w:rPr>
          <w:rFonts w:ascii="Arial" w:hAnsi="宋体" w:cs="Arial" w:hint="eastAsia"/>
          <w:szCs w:val="24"/>
        </w:rPr>
        <w:t>为信息的准确传递和有效管理提供了坚实的制度保障。</w:t>
      </w:r>
      <w:bookmarkStart w:id="3" w:name="_GoBack"/>
      <w:bookmarkEnd w:id="3"/>
    </w:p>
    <w:p w:rsidR="00865E6A" w:rsidRPr="0003496F" w:rsidRDefault="00865E6A" w:rsidP="00D9337D">
      <w:pPr>
        <w:pStyle w:val="a7"/>
        <w:spacing w:beforeLines="25" w:before="78" w:line="360" w:lineRule="auto"/>
        <w:ind w:firstLineChars="200" w:firstLine="480"/>
        <w:rPr>
          <w:rFonts w:ascii="Arial" w:hAnsi="宋体" w:cs="Arial"/>
          <w:szCs w:val="24"/>
        </w:rPr>
      </w:pPr>
      <w:r w:rsidRPr="0003496F">
        <w:rPr>
          <w:rFonts w:ascii="Arial" w:hAnsi="宋体" w:cs="Arial"/>
          <w:szCs w:val="24"/>
        </w:rPr>
        <w:t>公司严格</w:t>
      </w:r>
      <w:r w:rsidRPr="0003496F">
        <w:rPr>
          <w:rFonts w:ascii="Arial" w:hAnsi="宋体" w:cs="Arial" w:hint="eastAsia"/>
          <w:szCs w:val="24"/>
        </w:rPr>
        <w:t>遵循</w:t>
      </w:r>
      <w:r w:rsidRPr="0003496F">
        <w:rPr>
          <w:rFonts w:ascii="Arial" w:hAnsi="宋体" w:cs="Arial"/>
          <w:szCs w:val="24"/>
        </w:rPr>
        <w:t>有关法律法规和公司内部制度的规定，在指定媒体和网站真实、准确、及时、完整地披露公司公告等信息，</w:t>
      </w:r>
      <w:r w:rsidRPr="0003496F">
        <w:rPr>
          <w:rFonts w:ascii="Arial" w:hAnsi="宋体" w:cs="Arial" w:hint="eastAsia"/>
          <w:szCs w:val="24"/>
        </w:rPr>
        <w:t>向</w:t>
      </w:r>
      <w:r w:rsidRPr="0003496F">
        <w:rPr>
          <w:rFonts w:ascii="Arial" w:hAnsi="宋体" w:cs="Arial"/>
          <w:szCs w:val="24"/>
        </w:rPr>
        <w:t>投资者和其他利益相关方传递公司经营运作的</w:t>
      </w:r>
      <w:r w:rsidRPr="0003496F">
        <w:rPr>
          <w:rFonts w:ascii="Arial" w:hAnsi="宋体" w:cs="Arial" w:hint="eastAsia"/>
          <w:szCs w:val="24"/>
        </w:rPr>
        <w:t>关键</w:t>
      </w:r>
      <w:r w:rsidRPr="0003496F">
        <w:rPr>
          <w:rFonts w:ascii="Arial" w:hAnsi="宋体" w:cs="Arial"/>
          <w:szCs w:val="24"/>
        </w:rPr>
        <w:t>信息，维护信息的透明度，增强市场信任和了解。</w:t>
      </w:r>
    </w:p>
    <w:p w:rsidR="00865E6A" w:rsidRPr="003A7546" w:rsidRDefault="00865E6A" w:rsidP="00D9337D">
      <w:pPr>
        <w:pStyle w:val="a7"/>
        <w:spacing w:beforeLines="25" w:before="78" w:line="360" w:lineRule="auto"/>
        <w:ind w:firstLineChars="200" w:firstLine="480"/>
        <w:rPr>
          <w:rFonts w:ascii="Times New Roman" w:eastAsia="仿宋" w:hAnsi="Times New Roman" w:cs="Times New Roman"/>
          <w:sz w:val="28"/>
          <w:szCs w:val="28"/>
        </w:rPr>
      </w:pPr>
      <w:r w:rsidRPr="0003496F">
        <w:rPr>
          <w:rFonts w:ascii="Arial" w:hAnsi="宋体" w:cs="Arial" w:hint="eastAsia"/>
          <w:szCs w:val="24"/>
        </w:rPr>
        <w:t>为便利投资者获取信息，公司搭建了多元化沟通渠道。投资者可访问公司官网了解最新动态，也能通过专线电话、电子邮件与公司直接交流。同时，公司借助股东大会、互动易等平台，让投资者与管理层面对面交流，及时答疑解惑，增进双方理解与信任。</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w:t>
      </w:r>
      <w:r w:rsidRPr="0003496F">
        <w:rPr>
          <w:rFonts w:ascii="Arial" w:hAnsi="宋体" w:cs="Arial"/>
          <w:b/>
          <w:szCs w:val="24"/>
        </w:rPr>
        <w:t>3</w:t>
      </w:r>
      <w:r w:rsidRPr="0003496F">
        <w:rPr>
          <w:rFonts w:ascii="Arial" w:hAnsi="宋体" w:cs="Arial"/>
          <w:b/>
          <w:szCs w:val="24"/>
        </w:rPr>
        <w:t>）信息系统</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公司采用浪潮软件管理系统，</w:t>
      </w:r>
      <w:r w:rsidRPr="0003496F">
        <w:rPr>
          <w:rFonts w:ascii="Arial" w:hAnsi="宋体" w:cs="Arial" w:hint="eastAsia"/>
          <w:szCs w:val="24"/>
        </w:rPr>
        <w:t>深度整合</w:t>
      </w:r>
      <w:r w:rsidRPr="0003496F">
        <w:rPr>
          <w:rFonts w:ascii="Arial" w:hAnsi="宋体" w:cs="Arial"/>
          <w:szCs w:val="24"/>
        </w:rPr>
        <w:t>财务管理、供应链管理、生产制造管理、成本管理和质量管理等核心业务，构建起高效协同的业务营运体系，</w:t>
      </w:r>
      <w:r w:rsidRPr="0003496F">
        <w:rPr>
          <w:rFonts w:ascii="Arial" w:hAnsi="宋体" w:cs="Arial" w:hint="eastAsia"/>
          <w:szCs w:val="24"/>
        </w:rPr>
        <w:t>实现</w:t>
      </w:r>
      <w:r w:rsidRPr="0003496F">
        <w:rPr>
          <w:rFonts w:ascii="Arial" w:hAnsi="宋体" w:cs="Arial"/>
          <w:szCs w:val="24"/>
        </w:rPr>
        <w:t>各业务环节信息</w:t>
      </w:r>
      <w:r w:rsidRPr="0003496F">
        <w:rPr>
          <w:rFonts w:ascii="Arial" w:hAnsi="宋体" w:cs="Arial" w:hint="eastAsia"/>
          <w:szCs w:val="24"/>
        </w:rPr>
        <w:t>顺畅</w:t>
      </w:r>
      <w:r w:rsidRPr="0003496F">
        <w:rPr>
          <w:rFonts w:ascii="Arial" w:hAnsi="宋体" w:cs="Arial"/>
          <w:szCs w:val="24"/>
        </w:rPr>
        <w:t>流通，</w:t>
      </w:r>
      <w:r w:rsidRPr="0003496F">
        <w:rPr>
          <w:rFonts w:ascii="Arial" w:hAnsi="宋体" w:cs="Arial" w:hint="eastAsia"/>
          <w:szCs w:val="24"/>
        </w:rPr>
        <w:t>不仅</w:t>
      </w:r>
      <w:r w:rsidRPr="0003496F">
        <w:rPr>
          <w:rFonts w:ascii="Arial" w:hAnsi="宋体" w:cs="Arial"/>
          <w:szCs w:val="24"/>
        </w:rPr>
        <w:t>提高</w:t>
      </w:r>
      <w:r w:rsidRPr="0003496F">
        <w:rPr>
          <w:rFonts w:ascii="Arial" w:hAnsi="宋体" w:cs="Arial" w:hint="eastAsia"/>
          <w:szCs w:val="24"/>
        </w:rPr>
        <w:t>了</w:t>
      </w:r>
      <w:r w:rsidRPr="0003496F">
        <w:rPr>
          <w:rFonts w:ascii="Arial" w:hAnsi="宋体" w:cs="Arial"/>
          <w:szCs w:val="24"/>
        </w:rPr>
        <w:t>运营效率，</w:t>
      </w:r>
      <w:r w:rsidRPr="0003496F">
        <w:rPr>
          <w:rFonts w:ascii="Arial" w:hAnsi="宋体" w:cs="Arial" w:hint="eastAsia"/>
          <w:szCs w:val="24"/>
        </w:rPr>
        <w:t>还</w:t>
      </w:r>
      <w:r w:rsidRPr="0003496F">
        <w:rPr>
          <w:rFonts w:ascii="Arial" w:hAnsi="宋体" w:cs="Arial"/>
          <w:szCs w:val="24"/>
        </w:rPr>
        <w:t>确保</w:t>
      </w:r>
      <w:r w:rsidRPr="0003496F">
        <w:rPr>
          <w:rFonts w:ascii="Arial" w:hAnsi="宋体" w:cs="Arial" w:hint="eastAsia"/>
          <w:szCs w:val="24"/>
        </w:rPr>
        <w:t>财务</w:t>
      </w:r>
      <w:r w:rsidRPr="0003496F">
        <w:rPr>
          <w:rFonts w:ascii="Arial" w:hAnsi="宋体" w:cs="Arial"/>
          <w:szCs w:val="24"/>
        </w:rPr>
        <w:t>数据从采集到呈现全程真实、准确</w:t>
      </w:r>
      <w:r w:rsidRPr="0003496F">
        <w:rPr>
          <w:rFonts w:ascii="Arial" w:hAnsi="宋体" w:cs="Arial" w:hint="eastAsia"/>
          <w:szCs w:val="24"/>
        </w:rPr>
        <w:t>、</w:t>
      </w:r>
      <w:r w:rsidRPr="0003496F">
        <w:rPr>
          <w:rFonts w:ascii="Arial" w:hAnsi="宋体" w:cs="Arial"/>
          <w:szCs w:val="24"/>
        </w:rPr>
        <w:t>及时，</w:t>
      </w:r>
      <w:r w:rsidRPr="0003496F">
        <w:rPr>
          <w:rFonts w:ascii="Arial" w:hAnsi="宋体" w:cs="Arial" w:hint="eastAsia"/>
          <w:szCs w:val="24"/>
        </w:rPr>
        <w:t>为公司决策提供了可靠的数据支撑</w:t>
      </w:r>
      <w:r w:rsidRPr="0003496F">
        <w:rPr>
          <w:rFonts w:ascii="Arial" w:hAnsi="宋体" w:cs="Arial"/>
          <w:szCs w:val="24"/>
        </w:rPr>
        <w:t>。为</w:t>
      </w:r>
      <w:r w:rsidRPr="0003496F">
        <w:rPr>
          <w:rFonts w:ascii="Arial" w:hAnsi="宋体" w:cs="Arial" w:hint="eastAsia"/>
          <w:szCs w:val="24"/>
        </w:rPr>
        <w:t>保障</w:t>
      </w:r>
      <w:r w:rsidRPr="0003496F">
        <w:rPr>
          <w:rFonts w:ascii="Arial" w:hAnsi="宋体" w:cs="Arial"/>
          <w:szCs w:val="24"/>
        </w:rPr>
        <w:t>信息系统安全、稳定</w:t>
      </w:r>
      <w:r w:rsidRPr="0003496F">
        <w:rPr>
          <w:rFonts w:ascii="Arial" w:hAnsi="宋体" w:cs="Arial" w:hint="eastAsia"/>
          <w:szCs w:val="24"/>
        </w:rPr>
        <w:t>、</w:t>
      </w:r>
      <w:r w:rsidRPr="0003496F">
        <w:rPr>
          <w:rFonts w:ascii="Arial" w:hAnsi="宋体" w:cs="Arial"/>
          <w:szCs w:val="24"/>
        </w:rPr>
        <w:t>高效运行，公司在信息系统开发维护、访问变更、数据输入输出、文件储存保管</w:t>
      </w:r>
      <w:r w:rsidRPr="0003496F">
        <w:rPr>
          <w:rFonts w:ascii="Arial" w:hAnsi="宋体" w:cs="Arial" w:hint="eastAsia"/>
          <w:szCs w:val="24"/>
        </w:rPr>
        <w:t>及</w:t>
      </w:r>
      <w:r w:rsidRPr="0003496F">
        <w:rPr>
          <w:rFonts w:ascii="Arial" w:hAnsi="宋体" w:cs="Arial"/>
          <w:szCs w:val="24"/>
        </w:rPr>
        <w:t>网络安全等</w:t>
      </w:r>
      <w:r w:rsidRPr="0003496F">
        <w:rPr>
          <w:rFonts w:ascii="Arial" w:hAnsi="宋体" w:cs="Arial" w:hint="eastAsia"/>
          <w:szCs w:val="24"/>
        </w:rPr>
        <w:t>关键环节均</w:t>
      </w:r>
      <w:r w:rsidRPr="0003496F">
        <w:rPr>
          <w:rFonts w:ascii="Arial" w:hAnsi="宋体" w:cs="Arial"/>
          <w:szCs w:val="24"/>
        </w:rPr>
        <w:t>制定了严格的控制措施。公司设有专门的信息管理部门，配</w:t>
      </w:r>
      <w:r w:rsidRPr="0003496F">
        <w:rPr>
          <w:rFonts w:ascii="Arial" w:hAnsi="宋体" w:cs="Arial" w:hint="eastAsia"/>
          <w:szCs w:val="24"/>
        </w:rPr>
        <w:t>备专业</w:t>
      </w:r>
      <w:r w:rsidRPr="0003496F">
        <w:rPr>
          <w:rFonts w:ascii="Arial" w:hAnsi="宋体" w:cs="Arial"/>
          <w:szCs w:val="24"/>
        </w:rPr>
        <w:t>的网络管理及维护人员。</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5</w:t>
      </w:r>
      <w:r w:rsidRPr="0003496F">
        <w:rPr>
          <w:rFonts w:ascii="Arial" w:hAnsi="宋体" w:cs="Arial"/>
          <w:b/>
          <w:szCs w:val="24"/>
        </w:rPr>
        <w:t>、内部监督</w:t>
      </w:r>
    </w:p>
    <w:p w:rsidR="00865E6A" w:rsidRPr="0003496F"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szCs w:val="24"/>
        </w:rPr>
        <w:t>公司</w:t>
      </w:r>
      <w:r w:rsidRPr="0003496F">
        <w:rPr>
          <w:rFonts w:ascii="Arial" w:hAnsi="宋体" w:cs="Arial" w:hint="eastAsia"/>
          <w:szCs w:val="24"/>
        </w:rPr>
        <w:t>构建了</w:t>
      </w:r>
      <w:r w:rsidRPr="0003496F">
        <w:rPr>
          <w:rFonts w:ascii="Arial" w:hAnsi="宋体" w:cs="Arial"/>
          <w:szCs w:val="24"/>
        </w:rPr>
        <w:t>由监事会、董事会审计委员会</w:t>
      </w:r>
      <w:r w:rsidRPr="0003496F">
        <w:rPr>
          <w:rFonts w:ascii="Arial" w:hAnsi="宋体" w:cs="Arial" w:hint="eastAsia"/>
          <w:szCs w:val="24"/>
        </w:rPr>
        <w:t>和</w:t>
      </w:r>
      <w:r w:rsidRPr="0003496F">
        <w:rPr>
          <w:rFonts w:ascii="Arial" w:hAnsi="宋体" w:cs="Arial"/>
          <w:szCs w:val="24"/>
        </w:rPr>
        <w:t>审计部组成的内部监督体系。</w:t>
      </w:r>
    </w:p>
    <w:p w:rsidR="00865E6A" w:rsidRPr="0003496F"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hint="eastAsia"/>
          <w:szCs w:val="24"/>
        </w:rPr>
        <w:t>监事会直接向股东大会负责，主要负责审查公司财务状况，评估内部控制的有效性，同时对公司董事和高级管理人员履职情况进行监督。</w:t>
      </w:r>
    </w:p>
    <w:p w:rsidR="00865E6A" w:rsidRPr="0003496F"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hint="eastAsia"/>
          <w:szCs w:val="24"/>
        </w:rPr>
        <w:t>董事会审计委员会在内部监督中起关键协调指导作用。</w:t>
      </w:r>
      <w:r w:rsidRPr="0003496F">
        <w:rPr>
          <w:rFonts w:ascii="Arial" w:hAnsi="宋体" w:cs="Arial"/>
          <w:szCs w:val="24"/>
        </w:rPr>
        <w:t>主要负责加强内外部审计沟通协作，确保审计工作高效开展；审核公司财务信息及其披露，保证财务信息的透明合规；审查公司内部控制制度，</w:t>
      </w:r>
      <w:r w:rsidRPr="0003496F">
        <w:rPr>
          <w:rFonts w:ascii="Arial" w:hAnsi="宋体" w:cs="Arial" w:hint="eastAsia"/>
          <w:szCs w:val="24"/>
        </w:rPr>
        <w:t>指导内控检查工作，</w:t>
      </w:r>
      <w:r w:rsidRPr="0003496F">
        <w:rPr>
          <w:rFonts w:ascii="Arial" w:hAnsi="宋体" w:cs="Arial"/>
          <w:szCs w:val="24"/>
        </w:rPr>
        <w:t>并</w:t>
      </w:r>
      <w:r w:rsidRPr="0003496F">
        <w:rPr>
          <w:rFonts w:ascii="Arial" w:hAnsi="宋体" w:cs="Arial" w:hint="eastAsia"/>
          <w:szCs w:val="24"/>
        </w:rPr>
        <w:t>依据</w:t>
      </w:r>
      <w:r w:rsidRPr="0003496F">
        <w:rPr>
          <w:rFonts w:ascii="Arial" w:hAnsi="宋体" w:cs="Arial"/>
          <w:szCs w:val="24"/>
        </w:rPr>
        <w:t>内控检查监督工作报告及相关信息，评价公司</w:t>
      </w:r>
      <w:r w:rsidRPr="0003496F">
        <w:rPr>
          <w:rFonts w:ascii="Arial" w:hAnsi="宋体" w:cs="Arial" w:hint="eastAsia"/>
          <w:szCs w:val="24"/>
        </w:rPr>
        <w:t>内控建设与</w:t>
      </w:r>
      <w:r w:rsidRPr="0003496F">
        <w:rPr>
          <w:rFonts w:ascii="Arial" w:hAnsi="宋体" w:cs="Arial"/>
          <w:szCs w:val="24"/>
        </w:rPr>
        <w:t>实施情况，形成内控自我评价报告，</w:t>
      </w:r>
      <w:r w:rsidRPr="0003496F">
        <w:rPr>
          <w:rFonts w:ascii="Arial" w:hAnsi="宋体" w:cs="Arial" w:hint="eastAsia"/>
          <w:szCs w:val="24"/>
        </w:rPr>
        <w:t>为管理层和股东决策提供参考</w:t>
      </w:r>
      <w:r w:rsidRPr="0003496F">
        <w:rPr>
          <w:rFonts w:ascii="Arial" w:hAnsi="宋体" w:cs="Arial"/>
          <w:szCs w:val="24"/>
        </w:rPr>
        <w:t>。</w:t>
      </w:r>
    </w:p>
    <w:p w:rsidR="00865E6A" w:rsidRPr="0003496F"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szCs w:val="24"/>
        </w:rPr>
        <w:t>审计部</w:t>
      </w:r>
      <w:r w:rsidRPr="0003496F">
        <w:rPr>
          <w:rFonts w:ascii="Arial" w:hAnsi="宋体" w:cs="Arial" w:hint="eastAsia"/>
          <w:szCs w:val="24"/>
        </w:rPr>
        <w:t>是</w:t>
      </w:r>
      <w:r w:rsidRPr="0003496F">
        <w:rPr>
          <w:rFonts w:ascii="Arial" w:hAnsi="宋体" w:cs="Arial"/>
          <w:szCs w:val="24"/>
        </w:rPr>
        <w:t>内部审计的执行机构，在董事会审计委员会的领导下，</w:t>
      </w:r>
      <w:r w:rsidRPr="0003496F">
        <w:rPr>
          <w:rFonts w:ascii="Arial" w:hAnsi="宋体" w:cs="Arial" w:hint="eastAsia"/>
          <w:szCs w:val="24"/>
        </w:rPr>
        <w:t>依据</w:t>
      </w:r>
      <w:r w:rsidRPr="0003496F">
        <w:rPr>
          <w:rFonts w:ascii="Arial" w:hAnsi="宋体" w:cs="Arial"/>
          <w:szCs w:val="24"/>
        </w:rPr>
        <w:t>法律法规和公司《内部审计制度》的</w:t>
      </w:r>
      <w:r w:rsidRPr="0003496F">
        <w:rPr>
          <w:rFonts w:ascii="Arial" w:hAnsi="宋体" w:cs="Arial" w:hint="eastAsia"/>
          <w:szCs w:val="24"/>
        </w:rPr>
        <w:t>相关</w:t>
      </w:r>
      <w:r w:rsidRPr="0003496F">
        <w:rPr>
          <w:rFonts w:ascii="Arial" w:hAnsi="宋体" w:cs="Arial"/>
          <w:szCs w:val="24"/>
        </w:rPr>
        <w:t>规定，拟定年度审计计划，开展各类审计</w:t>
      </w:r>
      <w:r w:rsidRPr="0003496F">
        <w:rPr>
          <w:rFonts w:ascii="Arial" w:hAnsi="宋体" w:cs="Arial" w:hint="eastAsia"/>
          <w:szCs w:val="24"/>
        </w:rPr>
        <w:t>项目。</w:t>
      </w:r>
      <w:r w:rsidRPr="0003496F">
        <w:rPr>
          <w:rFonts w:ascii="Arial" w:hAnsi="宋体" w:cs="Arial"/>
          <w:szCs w:val="24"/>
        </w:rPr>
        <w:t>重点</w:t>
      </w:r>
      <w:r w:rsidRPr="0003496F">
        <w:rPr>
          <w:rFonts w:ascii="Arial" w:hAnsi="宋体" w:cs="Arial" w:hint="eastAsia"/>
          <w:szCs w:val="24"/>
        </w:rPr>
        <w:t>审计与</w:t>
      </w:r>
      <w:r w:rsidRPr="0003496F">
        <w:rPr>
          <w:rFonts w:ascii="Arial" w:hAnsi="宋体" w:cs="Arial"/>
          <w:szCs w:val="24"/>
        </w:rPr>
        <w:t>财务报告和信息披露相关的</w:t>
      </w:r>
      <w:r w:rsidRPr="0003496F">
        <w:rPr>
          <w:rFonts w:ascii="Arial" w:hAnsi="宋体" w:cs="Arial" w:hint="eastAsia"/>
          <w:szCs w:val="24"/>
        </w:rPr>
        <w:t>经营</w:t>
      </w:r>
      <w:r w:rsidRPr="0003496F">
        <w:rPr>
          <w:rFonts w:ascii="Arial" w:hAnsi="宋体" w:cs="Arial"/>
          <w:szCs w:val="24"/>
        </w:rPr>
        <w:t>业务环节，确保这些环节的合法、真实</w:t>
      </w:r>
      <w:r w:rsidRPr="0003496F">
        <w:rPr>
          <w:rFonts w:ascii="Arial" w:hAnsi="宋体" w:cs="Arial" w:hint="eastAsia"/>
          <w:szCs w:val="24"/>
        </w:rPr>
        <w:t>、</w:t>
      </w:r>
      <w:r w:rsidRPr="0003496F">
        <w:rPr>
          <w:rFonts w:ascii="Arial" w:hAnsi="宋体" w:cs="Arial"/>
          <w:szCs w:val="24"/>
        </w:rPr>
        <w:t>完整。同时，根据审计结果为公司提出</w:t>
      </w:r>
      <w:r w:rsidRPr="0003496F">
        <w:rPr>
          <w:rFonts w:ascii="Arial" w:hAnsi="宋体" w:cs="Arial" w:hint="eastAsia"/>
          <w:szCs w:val="24"/>
        </w:rPr>
        <w:t>改进</w:t>
      </w:r>
      <w:r w:rsidRPr="0003496F">
        <w:rPr>
          <w:rFonts w:ascii="Arial" w:hAnsi="宋体" w:cs="Arial"/>
          <w:szCs w:val="24"/>
        </w:rPr>
        <w:t>经营管理、提高效益的建议</w:t>
      </w:r>
      <w:r w:rsidRPr="0003496F">
        <w:rPr>
          <w:rFonts w:ascii="Arial" w:hAnsi="宋体" w:cs="Arial" w:hint="eastAsia"/>
          <w:szCs w:val="24"/>
        </w:rPr>
        <w:t>，促进</w:t>
      </w:r>
      <w:r w:rsidRPr="0003496F">
        <w:rPr>
          <w:rFonts w:ascii="Arial" w:hAnsi="宋体" w:cs="Arial"/>
          <w:szCs w:val="24"/>
        </w:rPr>
        <w:t>公司整体运营水平提升。</w:t>
      </w:r>
    </w:p>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t>（三）内部控制评价工作依据及内部控制缺陷认定标准</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公司根据企业内部控制规范体系和公司《内部控制缺陷认定标准》组织开展内控评价工作。</w:t>
      </w:r>
    </w:p>
    <w:p w:rsidR="00865E6A" w:rsidRPr="0003496F" w:rsidRDefault="00865E6A" w:rsidP="00E305E0">
      <w:pPr>
        <w:pStyle w:val="a7"/>
        <w:spacing w:beforeLines="25" w:before="78" w:line="360" w:lineRule="auto"/>
        <w:ind w:firstLineChars="200" w:firstLine="480"/>
        <w:rPr>
          <w:rFonts w:ascii="Arial" w:hAnsi="宋体" w:cs="Arial"/>
          <w:szCs w:val="24"/>
        </w:rPr>
      </w:pPr>
      <w:r w:rsidRPr="0003496F">
        <w:rPr>
          <w:rFonts w:ascii="Arial" w:hAnsi="宋体" w:cs="Arial"/>
          <w:szCs w:val="24"/>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公司确定的内部控制缺陷认定标准如下：</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1</w:t>
      </w:r>
      <w:r w:rsidRPr="0003496F">
        <w:rPr>
          <w:rFonts w:ascii="Arial" w:hAnsi="宋体" w:cs="Arial"/>
          <w:b/>
          <w:szCs w:val="24"/>
        </w:rPr>
        <w:t>、财务报告内部控制缺陷的认定</w:t>
      </w:r>
    </w:p>
    <w:p w:rsidR="00865E6A" w:rsidRPr="0003496F" w:rsidRDefault="00865E6A" w:rsidP="002A72B0">
      <w:pPr>
        <w:pStyle w:val="a7"/>
        <w:spacing w:beforeLines="25" w:before="78" w:line="360" w:lineRule="auto"/>
        <w:ind w:firstLineChars="200" w:firstLine="480"/>
        <w:rPr>
          <w:rFonts w:ascii="Arial" w:hAnsi="宋体" w:cs="Arial"/>
          <w:szCs w:val="24"/>
        </w:rPr>
      </w:pPr>
      <w:r w:rsidRPr="0003496F">
        <w:rPr>
          <w:rFonts w:ascii="Arial" w:hAnsi="宋体" w:cs="Arial"/>
          <w:szCs w:val="24"/>
        </w:rPr>
        <w:t>（</w:t>
      </w:r>
      <w:r w:rsidRPr="0003496F">
        <w:rPr>
          <w:rFonts w:ascii="Arial" w:hAnsi="宋体" w:cs="Arial"/>
          <w:szCs w:val="24"/>
        </w:rPr>
        <w:t>1</w:t>
      </w:r>
      <w:r w:rsidRPr="0003496F">
        <w:rPr>
          <w:rFonts w:ascii="Arial" w:hAnsi="宋体" w:cs="Arial"/>
          <w:szCs w:val="24"/>
        </w:rPr>
        <w:t>）财务报告内部控制是指针对财务报告目标而设计和实施的内部控制。由于财务报告内部控制的目标集中体现为财务报告的可靠性，因而财务报告内部控制的缺陷主要是指不能合理保证财务报告可靠性的内部控制设计和运行缺陷。</w:t>
      </w:r>
    </w:p>
    <w:p w:rsidR="00865E6A" w:rsidRPr="0003496F" w:rsidRDefault="00865E6A" w:rsidP="002A72B0">
      <w:pPr>
        <w:pStyle w:val="a7"/>
        <w:spacing w:beforeLines="25" w:before="78" w:line="360" w:lineRule="auto"/>
        <w:ind w:firstLineChars="200" w:firstLine="480"/>
        <w:rPr>
          <w:rFonts w:ascii="Arial" w:hAnsi="宋体" w:cs="Arial"/>
          <w:szCs w:val="24"/>
        </w:rPr>
      </w:pPr>
      <w:r w:rsidRPr="0003496F">
        <w:rPr>
          <w:rFonts w:ascii="Arial" w:hAnsi="宋体" w:cs="Arial"/>
          <w:szCs w:val="24"/>
        </w:rPr>
        <w:t>（</w:t>
      </w:r>
      <w:r w:rsidRPr="0003496F">
        <w:rPr>
          <w:rFonts w:ascii="Arial" w:hAnsi="宋体" w:cs="Arial"/>
          <w:szCs w:val="24"/>
        </w:rPr>
        <w:t>2</w:t>
      </w:r>
      <w:r w:rsidRPr="0003496F">
        <w:rPr>
          <w:rFonts w:ascii="Arial" w:hAnsi="宋体" w:cs="Arial"/>
          <w:szCs w:val="24"/>
        </w:rPr>
        <w:t>）根据缺陷可能导致的财务报告错报的重要程度，公司采用定性和定量相结合的方法将缺陷划分为重大缺陷、重要缺陷和一般缺陷。</w:t>
      </w:r>
    </w:p>
    <w:p w:rsidR="00865E6A" w:rsidRPr="0003496F" w:rsidRDefault="00865E6A" w:rsidP="002A72B0">
      <w:pPr>
        <w:pStyle w:val="a7"/>
        <w:spacing w:beforeLines="25" w:before="78" w:line="360" w:lineRule="auto"/>
        <w:ind w:firstLineChars="200" w:firstLine="480"/>
        <w:rPr>
          <w:rFonts w:ascii="Arial" w:hAnsi="宋体" w:cs="Arial"/>
          <w:szCs w:val="24"/>
        </w:rPr>
      </w:pPr>
      <w:r w:rsidRPr="0003496F">
        <w:rPr>
          <w:rFonts w:ascii="Arial" w:hAnsi="宋体" w:cs="Arial"/>
          <w:szCs w:val="24"/>
        </w:rPr>
        <w:t>（</w:t>
      </w:r>
      <w:r w:rsidRPr="0003496F">
        <w:rPr>
          <w:rFonts w:ascii="Arial" w:hAnsi="宋体" w:cs="Arial"/>
          <w:szCs w:val="24"/>
        </w:rPr>
        <w:t>3</w:t>
      </w:r>
      <w:r w:rsidRPr="0003496F">
        <w:rPr>
          <w:rFonts w:ascii="Arial" w:hAnsi="宋体" w:cs="Arial"/>
          <w:szCs w:val="24"/>
        </w:rPr>
        <w:t>）财务报告内部控制缺陷认定标准：</w:t>
      </w:r>
    </w:p>
    <w:p w:rsidR="00865E6A" w:rsidRPr="00CD7389" w:rsidRDefault="00865E6A" w:rsidP="00CD7389">
      <w:pPr>
        <w:pStyle w:val="a7"/>
        <w:spacing w:beforeLines="25" w:before="78" w:line="360" w:lineRule="auto"/>
        <w:ind w:firstLineChars="200" w:firstLine="480"/>
        <w:jc w:val="left"/>
        <w:rPr>
          <w:rFonts w:ascii="Arial" w:hAnsi="宋体" w:cs="Arial"/>
          <w:szCs w:val="24"/>
        </w:rPr>
      </w:pPr>
      <w:r w:rsidRPr="00CD7389">
        <w:rPr>
          <w:rFonts w:ascii="Arial" w:hAnsi="宋体" w:cs="Arial"/>
          <w:szCs w:val="24"/>
        </w:rPr>
        <w:t>1</w:t>
      </w:r>
      <w:r w:rsidRPr="00CD7389">
        <w:rPr>
          <w:rFonts w:ascii="Arial" w:hAnsi="宋体" w:cs="Arial"/>
          <w:szCs w:val="24"/>
        </w:rPr>
        <w:t>）定量标准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985"/>
        <w:gridCol w:w="2693"/>
        <w:gridCol w:w="2457"/>
      </w:tblGrid>
      <w:tr w:rsidR="00865E6A" w:rsidRPr="002A72B0" w:rsidTr="008A1E25">
        <w:trPr>
          <w:trHeight w:val="482"/>
          <w:jc w:val="center"/>
        </w:trPr>
        <w:tc>
          <w:tcPr>
            <w:tcW w:w="1808" w:type="dxa"/>
            <w:tcBorders>
              <w:bottom w:val="single" w:sz="4" w:space="0" w:color="auto"/>
            </w:tcBorders>
            <w:shd w:val="clear" w:color="auto" w:fill="D9D9D9"/>
            <w:vAlign w:val="center"/>
          </w:tcPr>
          <w:p w:rsidR="00865E6A" w:rsidRPr="002A72B0" w:rsidRDefault="00865E6A" w:rsidP="008A1E25">
            <w:pPr>
              <w:adjustRightInd w:val="0"/>
              <w:snapToGrid w:val="0"/>
              <w:jc w:val="center"/>
              <w:rPr>
                <w:rFonts w:ascii="Arial" w:eastAsiaTheme="minorEastAsia" w:hAnsi="Arial" w:cs="Arial"/>
                <w:b/>
                <w:szCs w:val="21"/>
              </w:rPr>
            </w:pPr>
            <w:r w:rsidRPr="002A72B0">
              <w:rPr>
                <w:rFonts w:ascii="Arial" w:eastAsiaTheme="minorEastAsia" w:hAnsi="Arial" w:cs="Arial"/>
                <w:b/>
                <w:szCs w:val="21"/>
              </w:rPr>
              <w:t>类别</w:t>
            </w:r>
          </w:p>
        </w:tc>
        <w:tc>
          <w:tcPr>
            <w:tcW w:w="1985" w:type="dxa"/>
            <w:shd w:val="clear" w:color="auto" w:fill="D9D9D9"/>
            <w:vAlign w:val="center"/>
          </w:tcPr>
          <w:p w:rsidR="00865E6A" w:rsidRPr="002A72B0" w:rsidRDefault="00865E6A" w:rsidP="008A1E25">
            <w:pPr>
              <w:adjustRightInd w:val="0"/>
              <w:snapToGrid w:val="0"/>
              <w:jc w:val="center"/>
              <w:rPr>
                <w:rFonts w:ascii="Arial" w:eastAsiaTheme="minorEastAsia" w:hAnsi="Arial" w:cs="Arial"/>
                <w:b/>
                <w:szCs w:val="21"/>
              </w:rPr>
            </w:pPr>
            <w:r w:rsidRPr="002A72B0">
              <w:rPr>
                <w:rFonts w:ascii="Arial" w:eastAsiaTheme="minorEastAsia" w:hAnsi="Arial" w:cs="Arial"/>
                <w:b/>
                <w:szCs w:val="21"/>
              </w:rPr>
              <w:t>一般缺陷</w:t>
            </w:r>
          </w:p>
        </w:tc>
        <w:tc>
          <w:tcPr>
            <w:tcW w:w="2693" w:type="dxa"/>
            <w:shd w:val="clear" w:color="auto" w:fill="D9D9D9"/>
            <w:vAlign w:val="center"/>
          </w:tcPr>
          <w:p w:rsidR="00865E6A" w:rsidRPr="002A72B0" w:rsidRDefault="00865E6A" w:rsidP="008A1E25">
            <w:pPr>
              <w:adjustRightInd w:val="0"/>
              <w:snapToGrid w:val="0"/>
              <w:jc w:val="center"/>
              <w:rPr>
                <w:rFonts w:ascii="Arial" w:eastAsiaTheme="minorEastAsia" w:hAnsi="Arial" w:cs="Arial"/>
                <w:b/>
                <w:szCs w:val="21"/>
              </w:rPr>
            </w:pPr>
            <w:r w:rsidRPr="002A72B0">
              <w:rPr>
                <w:rFonts w:ascii="Arial" w:eastAsiaTheme="minorEastAsia" w:hAnsi="Arial" w:cs="Arial"/>
                <w:b/>
                <w:szCs w:val="21"/>
              </w:rPr>
              <w:t>重要缺陷</w:t>
            </w:r>
          </w:p>
        </w:tc>
        <w:tc>
          <w:tcPr>
            <w:tcW w:w="2457" w:type="dxa"/>
            <w:shd w:val="clear" w:color="auto" w:fill="D9D9D9"/>
            <w:vAlign w:val="center"/>
          </w:tcPr>
          <w:p w:rsidR="00865E6A" w:rsidRPr="002A72B0" w:rsidRDefault="00865E6A" w:rsidP="008A1E25">
            <w:pPr>
              <w:adjustRightInd w:val="0"/>
              <w:snapToGrid w:val="0"/>
              <w:jc w:val="center"/>
              <w:rPr>
                <w:rFonts w:ascii="Arial" w:eastAsiaTheme="minorEastAsia" w:hAnsi="Arial" w:cs="Arial"/>
                <w:b/>
                <w:szCs w:val="21"/>
              </w:rPr>
            </w:pPr>
            <w:r w:rsidRPr="002A72B0">
              <w:rPr>
                <w:rFonts w:ascii="Arial" w:eastAsiaTheme="minorEastAsia" w:hAnsi="Arial" w:cs="Arial"/>
                <w:b/>
                <w:szCs w:val="21"/>
              </w:rPr>
              <w:t>重大缺陷</w:t>
            </w:r>
          </w:p>
        </w:tc>
      </w:tr>
      <w:tr w:rsidR="00865E6A" w:rsidRPr="002A72B0" w:rsidTr="008A1E25">
        <w:trPr>
          <w:trHeight w:val="482"/>
          <w:jc w:val="center"/>
        </w:trPr>
        <w:tc>
          <w:tcPr>
            <w:tcW w:w="1808" w:type="dxa"/>
            <w:shd w:val="clear" w:color="auto" w:fill="D9D9D9"/>
            <w:vAlign w:val="center"/>
          </w:tcPr>
          <w:p w:rsidR="00865E6A" w:rsidRPr="002A72B0" w:rsidRDefault="00865E6A" w:rsidP="008A1E25">
            <w:pPr>
              <w:adjustRightInd w:val="0"/>
              <w:snapToGrid w:val="0"/>
              <w:rPr>
                <w:rFonts w:ascii="Arial" w:eastAsiaTheme="minorEastAsia" w:hAnsi="Arial" w:cs="Arial"/>
                <w:szCs w:val="21"/>
              </w:rPr>
            </w:pPr>
            <w:r w:rsidRPr="002A72B0">
              <w:rPr>
                <w:rFonts w:ascii="Arial" w:eastAsiaTheme="minorEastAsia" w:hAnsi="Arial" w:cs="Arial"/>
                <w:szCs w:val="21"/>
              </w:rPr>
              <w:t>营业收入指标</w:t>
            </w:r>
          </w:p>
        </w:tc>
        <w:tc>
          <w:tcPr>
            <w:tcW w:w="1985" w:type="dxa"/>
            <w:vAlign w:val="center"/>
          </w:tcPr>
          <w:p w:rsidR="00865E6A" w:rsidRPr="002A72B0" w:rsidRDefault="00865E6A" w:rsidP="008A1E25">
            <w:pPr>
              <w:adjustRightInd w:val="0"/>
              <w:snapToGrid w:val="0"/>
              <w:spacing w:line="300" w:lineRule="auto"/>
              <w:rPr>
                <w:rFonts w:ascii="Arial" w:eastAsiaTheme="minorEastAsia" w:hAnsi="Arial" w:cs="Arial"/>
                <w:szCs w:val="21"/>
              </w:rPr>
            </w:pPr>
            <w:r w:rsidRPr="002A72B0">
              <w:rPr>
                <w:rFonts w:ascii="Arial" w:eastAsiaTheme="minorEastAsia" w:hAnsi="Arial" w:cs="Arial"/>
                <w:szCs w:val="21"/>
              </w:rPr>
              <w:t>错报金额＜营业收入的</w:t>
            </w:r>
            <w:r w:rsidRPr="002A72B0">
              <w:rPr>
                <w:rFonts w:ascii="Arial" w:eastAsiaTheme="minorEastAsia" w:hAnsi="Arial" w:cs="Arial"/>
                <w:szCs w:val="21"/>
              </w:rPr>
              <w:t>1%</w:t>
            </w:r>
          </w:p>
        </w:tc>
        <w:tc>
          <w:tcPr>
            <w:tcW w:w="2693" w:type="dxa"/>
            <w:vAlign w:val="center"/>
          </w:tcPr>
          <w:p w:rsidR="00865E6A" w:rsidRPr="002A72B0" w:rsidRDefault="00865E6A" w:rsidP="008A1E25">
            <w:pPr>
              <w:adjustRightInd w:val="0"/>
              <w:snapToGrid w:val="0"/>
              <w:spacing w:line="300" w:lineRule="auto"/>
              <w:rPr>
                <w:rFonts w:ascii="Arial" w:eastAsiaTheme="minorEastAsia" w:hAnsi="Arial" w:cs="Arial"/>
                <w:szCs w:val="21"/>
              </w:rPr>
            </w:pPr>
            <w:r w:rsidRPr="002A72B0">
              <w:rPr>
                <w:rFonts w:ascii="Arial" w:eastAsiaTheme="minorEastAsia" w:hAnsi="Arial" w:cs="Arial"/>
                <w:szCs w:val="21"/>
              </w:rPr>
              <w:t>营业收入的</w:t>
            </w:r>
            <w:r w:rsidRPr="002A72B0">
              <w:rPr>
                <w:rFonts w:ascii="Arial" w:eastAsiaTheme="minorEastAsia" w:hAnsi="Arial" w:cs="Arial"/>
                <w:szCs w:val="21"/>
              </w:rPr>
              <w:t>1%≤</w:t>
            </w:r>
            <w:r w:rsidRPr="002A72B0">
              <w:rPr>
                <w:rFonts w:ascii="Arial" w:eastAsiaTheme="minorEastAsia" w:hAnsi="Arial" w:cs="Arial"/>
                <w:szCs w:val="21"/>
              </w:rPr>
              <w:t>错报金额</w:t>
            </w:r>
            <w:r w:rsidRPr="002A72B0">
              <w:rPr>
                <w:rFonts w:ascii="Arial" w:eastAsiaTheme="minorEastAsia" w:hAnsi="Arial" w:cs="Arial"/>
                <w:szCs w:val="21"/>
              </w:rPr>
              <w:t>&lt;</w:t>
            </w:r>
            <w:r w:rsidRPr="002A72B0">
              <w:rPr>
                <w:rFonts w:ascii="Arial" w:eastAsiaTheme="minorEastAsia" w:hAnsi="Arial" w:cs="Arial"/>
                <w:szCs w:val="21"/>
              </w:rPr>
              <w:t>营业收入的</w:t>
            </w:r>
            <w:r w:rsidRPr="002A72B0">
              <w:rPr>
                <w:rFonts w:ascii="Arial" w:eastAsiaTheme="minorEastAsia" w:hAnsi="Arial" w:cs="Arial"/>
                <w:szCs w:val="21"/>
              </w:rPr>
              <w:t>2%</w:t>
            </w:r>
          </w:p>
        </w:tc>
        <w:tc>
          <w:tcPr>
            <w:tcW w:w="2457" w:type="dxa"/>
            <w:vAlign w:val="center"/>
          </w:tcPr>
          <w:p w:rsidR="00865E6A" w:rsidRPr="002A72B0" w:rsidRDefault="00865E6A" w:rsidP="008A1E25">
            <w:pPr>
              <w:adjustRightInd w:val="0"/>
              <w:snapToGrid w:val="0"/>
              <w:spacing w:line="300" w:lineRule="auto"/>
              <w:rPr>
                <w:rFonts w:ascii="Arial" w:eastAsiaTheme="minorEastAsia" w:hAnsi="Arial" w:cs="Arial"/>
                <w:szCs w:val="21"/>
              </w:rPr>
            </w:pPr>
            <w:r w:rsidRPr="002A72B0">
              <w:rPr>
                <w:rFonts w:ascii="Arial" w:eastAsiaTheme="minorEastAsia" w:hAnsi="Arial" w:cs="Arial"/>
                <w:szCs w:val="21"/>
              </w:rPr>
              <w:t>错报金额</w:t>
            </w:r>
            <w:r w:rsidRPr="002A72B0">
              <w:rPr>
                <w:rFonts w:ascii="Arial" w:eastAsiaTheme="minorEastAsia" w:hAnsi="Arial" w:cs="Arial"/>
                <w:szCs w:val="21"/>
              </w:rPr>
              <w:t>≥</w:t>
            </w:r>
            <w:r w:rsidRPr="002A72B0">
              <w:rPr>
                <w:rFonts w:ascii="Arial" w:eastAsiaTheme="minorEastAsia" w:hAnsi="Arial" w:cs="Arial"/>
                <w:szCs w:val="21"/>
              </w:rPr>
              <w:t>营业收入的</w:t>
            </w:r>
            <w:r w:rsidRPr="002A72B0">
              <w:rPr>
                <w:rFonts w:ascii="Arial" w:eastAsiaTheme="minorEastAsia" w:hAnsi="Arial" w:cs="Arial"/>
                <w:szCs w:val="21"/>
              </w:rPr>
              <w:t>2%</w:t>
            </w:r>
          </w:p>
        </w:tc>
      </w:tr>
      <w:tr w:rsidR="00865E6A" w:rsidRPr="002A72B0" w:rsidTr="008A1E25">
        <w:trPr>
          <w:trHeight w:val="482"/>
          <w:jc w:val="center"/>
        </w:trPr>
        <w:tc>
          <w:tcPr>
            <w:tcW w:w="1808" w:type="dxa"/>
            <w:shd w:val="clear" w:color="auto" w:fill="D9D9D9"/>
            <w:vAlign w:val="center"/>
          </w:tcPr>
          <w:p w:rsidR="00865E6A" w:rsidRPr="002A72B0" w:rsidRDefault="00865E6A" w:rsidP="008A1E25">
            <w:pPr>
              <w:adjustRightInd w:val="0"/>
              <w:snapToGrid w:val="0"/>
              <w:rPr>
                <w:rFonts w:ascii="Arial" w:eastAsiaTheme="minorEastAsia" w:hAnsi="Arial" w:cs="Arial"/>
                <w:szCs w:val="21"/>
              </w:rPr>
            </w:pPr>
            <w:r w:rsidRPr="002A72B0">
              <w:rPr>
                <w:rFonts w:ascii="Arial" w:eastAsiaTheme="minorEastAsia" w:hAnsi="Arial" w:cs="Arial"/>
                <w:szCs w:val="21"/>
              </w:rPr>
              <w:t>资产总额指标</w:t>
            </w:r>
          </w:p>
        </w:tc>
        <w:tc>
          <w:tcPr>
            <w:tcW w:w="1985" w:type="dxa"/>
            <w:vAlign w:val="center"/>
          </w:tcPr>
          <w:p w:rsidR="00865E6A" w:rsidRPr="002A72B0" w:rsidRDefault="00865E6A" w:rsidP="008A1E25">
            <w:pPr>
              <w:adjustRightInd w:val="0"/>
              <w:snapToGrid w:val="0"/>
              <w:spacing w:line="300" w:lineRule="auto"/>
              <w:rPr>
                <w:rFonts w:ascii="Arial" w:eastAsiaTheme="minorEastAsia" w:hAnsi="Arial" w:cs="Arial"/>
                <w:szCs w:val="21"/>
              </w:rPr>
            </w:pPr>
            <w:r w:rsidRPr="002A72B0">
              <w:rPr>
                <w:rFonts w:ascii="Arial" w:eastAsiaTheme="minorEastAsia" w:hAnsi="Arial" w:cs="Arial"/>
                <w:szCs w:val="21"/>
              </w:rPr>
              <w:t>错报金额</w:t>
            </w:r>
            <w:r w:rsidRPr="002A72B0">
              <w:rPr>
                <w:rFonts w:ascii="Arial" w:eastAsiaTheme="minorEastAsia" w:hAnsi="Arial" w:cs="Arial"/>
                <w:szCs w:val="21"/>
              </w:rPr>
              <w:t>&lt;</w:t>
            </w:r>
            <w:r w:rsidRPr="002A72B0">
              <w:rPr>
                <w:rFonts w:ascii="Arial" w:eastAsiaTheme="minorEastAsia" w:hAnsi="Arial" w:cs="Arial"/>
                <w:szCs w:val="21"/>
              </w:rPr>
              <w:t>资产总额的</w:t>
            </w:r>
            <w:r w:rsidRPr="002A72B0">
              <w:rPr>
                <w:rFonts w:ascii="Arial" w:eastAsiaTheme="minorEastAsia" w:hAnsi="Arial" w:cs="Arial"/>
                <w:szCs w:val="21"/>
              </w:rPr>
              <w:t>0.5%</w:t>
            </w:r>
          </w:p>
        </w:tc>
        <w:tc>
          <w:tcPr>
            <w:tcW w:w="2693" w:type="dxa"/>
            <w:vAlign w:val="center"/>
          </w:tcPr>
          <w:p w:rsidR="00865E6A" w:rsidRPr="002A72B0" w:rsidRDefault="00865E6A" w:rsidP="008A1E25">
            <w:pPr>
              <w:adjustRightInd w:val="0"/>
              <w:snapToGrid w:val="0"/>
              <w:spacing w:line="300" w:lineRule="auto"/>
              <w:rPr>
                <w:rFonts w:ascii="Arial" w:eastAsiaTheme="minorEastAsia" w:hAnsi="Arial" w:cs="Arial"/>
                <w:szCs w:val="21"/>
              </w:rPr>
            </w:pPr>
            <w:r w:rsidRPr="002A72B0">
              <w:rPr>
                <w:rFonts w:ascii="Arial" w:eastAsiaTheme="minorEastAsia" w:hAnsi="Arial" w:cs="Arial"/>
                <w:szCs w:val="21"/>
              </w:rPr>
              <w:t>资产总额的</w:t>
            </w:r>
            <w:r w:rsidRPr="002A72B0">
              <w:rPr>
                <w:rFonts w:ascii="Arial" w:eastAsiaTheme="minorEastAsia" w:hAnsi="Arial" w:cs="Arial"/>
                <w:szCs w:val="21"/>
              </w:rPr>
              <w:t>0.5%≤</w:t>
            </w:r>
            <w:r w:rsidRPr="002A72B0">
              <w:rPr>
                <w:rFonts w:ascii="Arial" w:eastAsiaTheme="minorEastAsia" w:hAnsi="Arial" w:cs="Arial"/>
                <w:szCs w:val="21"/>
              </w:rPr>
              <w:t>错报金额</w:t>
            </w:r>
            <w:r w:rsidRPr="002A72B0">
              <w:rPr>
                <w:rFonts w:ascii="Arial" w:eastAsiaTheme="minorEastAsia" w:hAnsi="Arial" w:cs="Arial"/>
                <w:szCs w:val="21"/>
              </w:rPr>
              <w:t>&lt;</w:t>
            </w:r>
            <w:r w:rsidRPr="002A72B0">
              <w:rPr>
                <w:rFonts w:ascii="Arial" w:eastAsiaTheme="minorEastAsia" w:hAnsi="Arial" w:cs="Arial"/>
                <w:szCs w:val="21"/>
              </w:rPr>
              <w:t>资产总额的</w:t>
            </w:r>
            <w:r w:rsidRPr="002A72B0">
              <w:rPr>
                <w:rFonts w:ascii="Arial" w:eastAsiaTheme="minorEastAsia" w:hAnsi="Arial" w:cs="Arial"/>
                <w:szCs w:val="21"/>
              </w:rPr>
              <w:t>1%</w:t>
            </w:r>
          </w:p>
        </w:tc>
        <w:tc>
          <w:tcPr>
            <w:tcW w:w="2457" w:type="dxa"/>
            <w:vAlign w:val="center"/>
          </w:tcPr>
          <w:p w:rsidR="00865E6A" w:rsidRPr="002A72B0" w:rsidRDefault="00865E6A" w:rsidP="008A1E25">
            <w:pPr>
              <w:adjustRightInd w:val="0"/>
              <w:snapToGrid w:val="0"/>
              <w:spacing w:line="300" w:lineRule="auto"/>
              <w:rPr>
                <w:rFonts w:ascii="Arial" w:eastAsiaTheme="minorEastAsia" w:hAnsi="Arial" w:cs="Arial"/>
                <w:szCs w:val="21"/>
              </w:rPr>
            </w:pPr>
            <w:r w:rsidRPr="002A72B0">
              <w:rPr>
                <w:rFonts w:ascii="Arial" w:eastAsiaTheme="minorEastAsia" w:hAnsi="Arial" w:cs="Arial"/>
                <w:szCs w:val="21"/>
              </w:rPr>
              <w:t>错报金额</w:t>
            </w:r>
            <w:r w:rsidRPr="002A72B0">
              <w:rPr>
                <w:rFonts w:ascii="Arial" w:eastAsiaTheme="minorEastAsia" w:hAnsi="Arial" w:cs="Arial"/>
                <w:szCs w:val="21"/>
              </w:rPr>
              <w:t>≥</w:t>
            </w:r>
            <w:r w:rsidRPr="002A72B0">
              <w:rPr>
                <w:rFonts w:ascii="Arial" w:eastAsiaTheme="minorEastAsia" w:hAnsi="Arial" w:cs="Arial"/>
                <w:szCs w:val="21"/>
              </w:rPr>
              <w:t>资产总额的</w:t>
            </w:r>
            <w:r w:rsidRPr="002A72B0">
              <w:rPr>
                <w:rFonts w:ascii="Arial" w:eastAsiaTheme="minorEastAsia" w:hAnsi="Arial" w:cs="Arial"/>
                <w:szCs w:val="21"/>
              </w:rPr>
              <w:t>1%</w:t>
            </w:r>
          </w:p>
        </w:tc>
      </w:tr>
    </w:tbl>
    <w:p w:rsidR="00865E6A" w:rsidRPr="00CD7389" w:rsidRDefault="00865E6A" w:rsidP="00F65056">
      <w:pPr>
        <w:pStyle w:val="a7"/>
        <w:widowControl/>
        <w:spacing w:line="440" w:lineRule="exact"/>
        <w:ind w:firstLineChars="200" w:firstLine="420"/>
        <w:rPr>
          <w:rFonts w:ascii="Arial" w:hAnsi="宋体" w:cs="Arial"/>
          <w:sz w:val="21"/>
          <w:szCs w:val="21"/>
        </w:rPr>
      </w:pPr>
      <w:r w:rsidRPr="00CD7389">
        <w:rPr>
          <w:rFonts w:ascii="Arial" w:hAnsi="宋体" w:cs="Arial"/>
          <w:sz w:val="21"/>
          <w:szCs w:val="21"/>
        </w:rPr>
        <w:t>说明：以上定量标准中所指财务指标值均为公司最近一期经审计合并报表数据。</w:t>
      </w:r>
    </w:p>
    <w:p w:rsidR="00865E6A" w:rsidRPr="00CD7389" w:rsidRDefault="00865E6A" w:rsidP="00CD7389">
      <w:pPr>
        <w:pStyle w:val="a7"/>
        <w:spacing w:beforeLines="25" w:before="78" w:line="360" w:lineRule="auto"/>
        <w:ind w:firstLineChars="200" w:firstLine="480"/>
        <w:jc w:val="left"/>
        <w:rPr>
          <w:rFonts w:ascii="Arial" w:hAnsi="宋体" w:cs="Arial"/>
          <w:szCs w:val="24"/>
        </w:rPr>
      </w:pPr>
      <w:r w:rsidRPr="00CD7389">
        <w:rPr>
          <w:rFonts w:ascii="Arial" w:hAnsi="宋体" w:cs="Arial"/>
          <w:szCs w:val="24"/>
        </w:rPr>
        <w:t>2</w:t>
      </w:r>
      <w:r w:rsidRPr="00CD7389">
        <w:rPr>
          <w:rFonts w:ascii="Arial" w:hAnsi="宋体" w:cs="Arial"/>
          <w:szCs w:val="24"/>
        </w:rPr>
        <w:t>）定性标准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696"/>
      </w:tblGrid>
      <w:tr w:rsidR="00865E6A" w:rsidRPr="00E305E0" w:rsidTr="008A1E25">
        <w:trPr>
          <w:trHeight w:val="482"/>
          <w:jc w:val="center"/>
        </w:trPr>
        <w:tc>
          <w:tcPr>
            <w:tcW w:w="1235" w:type="dxa"/>
            <w:tcBorders>
              <w:bottom w:val="single" w:sz="4" w:space="0" w:color="auto"/>
            </w:tcBorders>
            <w:shd w:val="clear" w:color="auto" w:fill="D9D9D9"/>
            <w:vAlign w:val="center"/>
          </w:tcPr>
          <w:p w:rsidR="00865E6A" w:rsidRPr="00E305E0" w:rsidRDefault="00865E6A" w:rsidP="0003496F">
            <w:pPr>
              <w:pStyle w:val="a7"/>
              <w:spacing w:line="300" w:lineRule="auto"/>
              <w:jc w:val="center"/>
              <w:rPr>
                <w:rFonts w:ascii="Arial" w:hAnsi="宋体" w:cs="Arial"/>
                <w:b/>
                <w:sz w:val="21"/>
                <w:szCs w:val="21"/>
              </w:rPr>
            </w:pPr>
            <w:r w:rsidRPr="00E305E0">
              <w:rPr>
                <w:rFonts w:ascii="Arial" w:hAnsi="宋体" w:cs="Arial"/>
                <w:b/>
                <w:sz w:val="21"/>
                <w:szCs w:val="21"/>
              </w:rPr>
              <w:t>类型</w:t>
            </w:r>
          </w:p>
        </w:tc>
        <w:tc>
          <w:tcPr>
            <w:tcW w:w="7696" w:type="dxa"/>
            <w:shd w:val="clear" w:color="auto" w:fill="D9D9D9"/>
            <w:vAlign w:val="center"/>
          </w:tcPr>
          <w:p w:rsidR="00865E6A" w:rsidRPr="00E305E0" w:rsidRDefault="00865E6A" w:rsidP="0003496F">
            <w:pPr>
              <w:pStyle w:val="a7"/>
              <w:spacing w:line="300" w:lineRule="auto"/>
              <w:jc w:val="center"/>
              <w:rPr>
                <w:rFonts w:ascii="Arial" w:hAnsi="宋体" w:cs="Arial"/>
                <w:b/>
                <w:sz w:val="21"/>
                <w:szCs w:val="21"/>
              </w:rPr>
            </w:pPr>
            <w:r w:rsidRPr="00E305E0">
              <w:rPr>
                <w:rFonts w:ascii="Arial" w:hAnsi="宋体" w:cs="Arial"/>
                <w:b/>
                <w:sz w:val="21"/>
                <w:szCs w:val="21"/>
              </w:rPr>
              <w:t>描述</w:t>
            </w:r>
          </w:p>
        </w:tc>
      </w:tr>
      <w:tr w:rsidR="00865E6A" w:rsidRPr="00E305E0" w:rsidTr="002A72B0">
        <w:trPr>
          <w:trHeight w:val="3384"/>
          <w:jc w:val="center"/>
        </w:trPr>
        <w:tc>
          <w:tcPr>
            <w:tcW w:w="1235" w:type="dxa"/>
            <w:shd w:val="clear" w:color="auto" w:fill="D9D9D9"/>
            <w:vAlign w:val="center"/>
          </w:tcPr>
          <w:p w:rsidR="00865E6A" w:rsidRPr="00E305E0" w:rsidRDefault="00865E6A" w:rsidP="0003496F">
            <w:pPr>
              <w:pStyle w:val="a7"/>
              <w:spacing w:line="300" w:lineRule="auto"/>
              <w:jc w:val="center"/>
              <w:rPr>
                <w:rFonts w:ascii="Arial" w:hAnsi="宋体" w:cs="Arial"/>
                <w:b/>
                <w:sz w:val="21"/>
                <w:szCs w:val="21"/>
              </w:rPr>
            </w:pPr>
            <w:r w:rsidRPr="00E305E0">
              <w:rPr>
                <w:rFonts w:ascii="Arial" w:hAnsi="宋体" w:cs="Arial"/>
                <w:b/>
                <w:sz w:val="21"/>
                <w:szCs w:val="21"/>
              </w:rPr>
              <w:t>重大缺陷</w:t>
            </w:r>
          </w:p>
        </w:tc>
        <w:tc>
          <w:tcPr>
            <w:tcW w:w="7696" w:type="dxa"/>
            <w:vAlign w:val="center"/>
          </w:tcPr>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是指一个或多个控制缺陷的组合，可能导致企业严重偏离控制目标。出现以下特征的，认定为重大缺陷：</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1</w:t>
            </w:r>
            <w:r w:rsidRPr="00E305E0">
              <w:rPr>
                <w:rFonts w:ascii="Arial" w:hAnsi="宋体" w:cs="Arial"/>
                <w:sz w:val="21"/>
                <w:szCs w:val="21"/>
              </w:rPr>
              <w:t>、公司董事、监事、高级管理人员舞弊且给公司造成重大损失或不利影响；</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2</w:t>
            </w:r>
            <w:r w:rsidRPr="00E305E0">
              <w:rPr>
                <w:rFonts w:ascii="Arial" w:hAnsi="宋体" w:cs="Arial"/>
                <w:sz w:val="21"/>
                <w:szCs w:val="21"/>
              </w:rPr>
              <w:t>、已经发现并报告给管理层的财务报告内部控制重大缺陷在经过合理时间后，未得到整改；</w:t>
            </w:r>
            <w:r w:rsidRPr="00E305E0">
              <w:rPr>
                <w:rFonts w:ascii="Arial" w:hAnsi="宋体" w:cs="Arial"/>
                <w:sz w:val="21"/>
                <w:szCs w:val="21"/>
              </w:rPr>
              <w:br/>
              <w:t>3</w:t>
            </w:r>
            <w:r w:rsidRPr="00E305E0">
              <w:rPr>
                <w:rFonts w:ascii="Arial" w:hAnsi="宋体" w:cs="Arial"/>
                <w:sz w:val="21"/>
                <w:szCs w:val="21"/>
              </w:rPr>
              <w:t>、发现存在重大会计差错，公司对已披露的财务报告进行更正；</w:t>
            </w:r>
            <w:r w:rsidRPr="00E305E0">
              <w:rPr>
                <w:rFonts w:ascii="Arial" w:hAnsi="宋体" w:cs="Arial"/>
                <w:sz w:val="21"/>
                <w:szCs w:val="21"/>
              </w:rPr>
              <w:br/>
              <w:t>4</w:t>
            </w:r>
            <w:r w:rsidRPr="00E305E0">
              <w:rPr>
                <w:rFonts w:ascii="Arial" w:hAnsi="宋体" w:cs="Arial"/>
                <w:sz w:val="21"/>
                <w:szCs w:val="21"/>
              </w:rPr>
              <w:t>、注册会计师发现当期财务报告存在重大错报，但公司内部控制运行中未能发现该错报；</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5</w:t>
            </w:r>
            <w:r w:rsidRPr="00E305E0">
              <w:rPr>
                <w:rFonts w:ascii="Arial" w:hAnsi="宋体" w:cs="Arial"/>
                <w:sz w:val="21"/>
                <w:szCs w:val="21"/>
              </w:rPr>
              <w:t>、审计委员会和内部审计部门对公司财务报告内部控制监督无效。</w:t>
            </w:r>
          </w:p>
        </w:tc>
      </w:tr>
      <w:tr w:rsidR="00865E6A" w:rsidRPr="00E305E0" w:rsidTr="008A1E25">
        <w:trPr>
          <w:jc w:val="center"/>
        </w:trPr>
        <w:tc>
          <w:tcPr>
            <w:tcW w:w="1235" w:type="dxa"/>
            <w:shd w:val="clear" w:color="auto" w:fill="D9D9D9"/>
            <w:vAlign w:val="center"/>
          </w:tcPr>
          <w:p w:rsidR="00865E6A" w:rsidRPr="00E305E0" w:rsidRDefault="00865E6A" w:rsidP="0003496F">
            <w:pPr>
              <w:pStyle w:val="a7"/>
              <w:spacing w:line="300" w:lineRule="auto"/>
              <w:jc w:val="center"/>
              <w:rPr>
                <w:rFonts w:ascii="Arial" w:hAnsi="宋体" w:cs="Arial"/>
                <w:b/>
                <w:sz w:val="21"/>
                <w:szCs w:val="21"/>
              </w:rPr>
            </w:pPr>
            <w:r w:rsidRPr="00E305E0">
              <w:rPr>
                <w:rFonts w:ascii="Arial" w:hAnsi="宋体" w:cs="Arial"/>
                <w:b/>
                <w:sz w:val="21"/>
                <w:szCs w:val="21"/>
              </w:rPr>
              <w:t>重要缺陷</w:t>
            </w:r>
          </w:p>
        </w:tc>
        <w:tc>
          <w:tcPr>
            <w:tcW w:w="7696" w:type="dxa"/>
            <w:vAlign w:val="center"/>
          </w:tcPr>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是指一个或多个控制缺陷的组合，其严重程度和经济后果低于重大缺陷但仍有可能导致企业偏离控制目标。出现以下特征的，认定为重大缺陷：</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1</w:t>
            </w:r>
            <w:r w:rsidRPr="00E305E0">
              <w:rPr>
                <w:rFonts w:ascii="Arial" w:hAnsi="宋体" w:cs="Arial"/>
                <w:sz w:val="21"/>
                <w:szCs w:val="21"/>
              </w:rPr>
              <w:t>、未依照公认会计准则选择和应用会计政策；</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2</w:t>
            </w:r>
            <w:r w:rsidRPr="00E305E0">
              <w:rPr>
                <w:rFonts w:ascii="Arial" w:hAnsi="宋体" w:cs="Arial"/>
                <w:sz w:val="21"/>
                <w:szCs w:val="21"/>
              </w:rPr>
              <w:t>、未建立反舞弊程序和控制措施；</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3</w:t>
            </w:r>
            <w:r w:rsidRPr="00E305E0">
              <w:rPr>
                <w:rFonts w:ascii="Arial" w:hAnsi="宋体" w:cs="Arial"/>
                <w:sz w:val="21"/>
                <w:szCs w:val="21"/>
              </w:rPr>
              <w:t>、对于非常规或特殊交易的账务处理没有建立相应的控制机制或没有实施且没有相应的补偿性控制；</w:t>
            </w:r>
          </w:p>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4</w:t>
            </w:r>
            <w:r w:rsidRPr="00E305E0">
              <w:rPr>
                <w:rFonts w:ascii="Arial" w:hAnsi="宋体" w:cs="Arial"/>
                <w:sz w:val="21"/>
                <w:szCs w:val="21"/>
              </w:rPr>
              <w:t>、对于期末财务报告过程的控制存在一项或多项缺陷且不能合理保证编制的财务报表达到真实、准确的目标。</w:t>
            </w:r>
          </w:p>
        </w:tc>
      </w:tr>
      <w:tr w:rsidR="00865E6A" w:rsidRPr="00E305E0" w:rsidTr="008A1E25">
        <w:trPr>
          <w:jc w:val="center"/>
        </w:trPr>
        <w:tc>
          <w:tcPr>
            <w:tcW w:w="1235" w:type="dxa"/>
            <w:shd w:val="clear" w:color="auto" w:fill="D9D9D9"/>
            <w:vAlign w:val="center"/>
          </w:tcPr>
          <w:p w:rsidR="00865E6A" w:rsidRPr="00E305E0" w:rsidRDefault="00865E6A" w:rsidP="0003496F">
            <w:pPr>
              <w:pStyle w:val="a7"/>
              <w:spacing w:line="300" w:lineRule="auto"/>
              <w:jc w:val="center"/>
              <w:rPr>
                <w:rFonts w:ascii="Arial" w:hAnsi="宋体" w:cs="Arial"/>
                <w:b/>
                <w:sz w:val="21"/>
                <w:szCs w:val="21"/>
              </w:rPr>
            </w:pPr>
            <w:r w:rsidRPr="00E305E0">
              <w:rPr>
                <w:rFonts w:ascii="Arial" w:hAnsi="宋体" w:cs="Arial"/>
                <w:b/>
                <w:sz w:val="21"/>
                <w:szCs w:val="21"/>
              </w:rPr>
              <w:t>一般缺陷</w:t>
            </w:r>
          </w:p>
        </w:tc>
        <w:tc>
          <w:tcPr>
            <w:tcW w:w="7696" w:type="dxa"/>
            <w:vAlign w:val="center"/>
          </w:tcPr>
          <w:p w:rsidR="00865E6A" w:rsidRPr="00E305E0" w:rsidRDefault="00865E6A" w:rsidP="008A1E25">
            <w:pPr>
              <w:pStyle w:val="a7"/>
              <w:adjustRightInd w:val="0"/>
              <w:snapToGrid w:val="0"/>
              <w:spacing w:line="300" w:lineRule="auto"/>
              <w:rPr>
                <w:rFonts w:ascii="Arial" w:hAnsi="宋体" w:cs="Arial"/>
                <w:sz w:val="21"/>
                <w:szCs w:val="21"/>
              </w:rPr>
            </w:pPr>
            <w:r w:rsidRPr="00E305E0">
              <w:rPr>
                <w:rFonts w:ascii="Arial" w:hAnsi="宋体" w:cs="Arial"/>
                <w:sz w:val="21"/>
                <w:szCs w:val="21"/>
              </w:rPr>
              <w:t>除重大缺陷、重要缺陷之外的其他财务报告内部控制缺陷。</w:t>
            </w:r>
          </w:p>
        </w:tc>
      </w:tr>
    </w:tbl>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2</w:t>
      </w:r>
      <w:r w:rsidRPr="0003496F">
        <w:rPr>
          <w:rFonts w:ascii="Arial" w:hAnsi="宋体" w:cs="Arial"/>
          <w:b/>
          <w:szCs w:val="24"/>
        </w:rPr>
        <w:t>、非财务报告内部控制缺陷认定</w:t>
      </w:r>
    </w:p>
    <w:p w:rsidR="00865E6A" w:rsidRPr="0003496F" w:rsidRDefault="00865E6A" w:rsidP="00E305E0">
      <w:pPr>
        <w:adjustRightInd w:val="0"/>
        <w:snapToGrid w:val="0"/>
        <w:spacing w:beforeLines="25" w:before="78" w:line="360" w:lineRule="auto"/>
        <w:ind w:firstLineChars="200" w:firstLine="480"/>
        <w:rPr>
          <w:rFonts w:ascii="Arial" w:hAnsi="宋体" w:cs="Arial"/>
          <w:sz w:val="24"/>
          <w:szCs w:val="24"/>
        </w:rPr>
      </w:pPr>
      <w:r w:rsidRPr="0003496F">
        <w:rPr>
          <w:rFonts w:ascii="Arial" w:hAnsi="宋体" w:cs="Arial"/>
          <w:sz w:val="24"/>
          <w:szCs w:val="24"/>
        </w:rPr>
        <w:t>（</w:t>
      </w:r>
      <w:r w:rsidRPr="0003496F">
        <w:rPr>
          <w:rFonts w:ascii="Arial" w:hAnsi="宋体" w:cs="Arial"/>
          <w:sz w:val="24"/>
          <w:szCs w:val="24"/>
        </w:rPr>
        <w:t>1</w:t>
      </w:r>
      <w:r w:rsidRPr="0003496F">
        <w:rPr>
          <w:rFonts w:ascii="Arial" w:hAnsi="宋体" w:cs="Arial"/>
          <w:sz w:val="24"/>
          <w:szCs w:val="24"/>
        </w:rPr>
        <w:t>）非财务报告内部控制是指针对除财务报告目标之外的其他目标的内部控制。这些目标一般包括战略目标、资产安全、经营目标、合规目标等。</w:t>
      </w:r>
    </w:p>
    <w:p w:rsidR="00865E6A" w:rsidRPr="0003496F" w:rsidRDefault="00865E6A" w:rsidP="00E305E0">
      <w:pPr>
        <w:adjustRightInd w:val="0"/>
        <w:snapToGrid w:val="0"/>
        <w:spacing w:beforeLines="25" w:before="78" w:line="360" w:lineRule="auto"/>
        <w:ind w:firstLineChars="200" w:firstLine="480"/>
        <w:rPr>
          <w:rFonts w:ascii="Arial" w:hAnsi="宋体" w:cs="Arial"/>
          <w:sz w:val="24"/>
          <w:szCs w:val="24"/>
        </w:rPr>
      </w:pPr>
      <w:r w:rsidRPr="0003496F">
        <w:rPr>
          <w:rFonts w:ascii="Arial" w:hAnsi="宋体" w:cs="Arial"/>
          <w:sz w:val="24"/>
          <w:szCs w:val="24"/>
        </w:rPr>
        <w:t>（</w:t>
      </w:r>
      <w:r w:rsidRPr="0003496F">
        <w:rPr>
          <w:rFonts w:ascii="Arial" w:hAnsi="宋体" w:cs="Arial"/>
          <w:sz w:val="24"/>
          <w:szCs w:val="24"/>
        </w:rPr>
        <w:t>2</w:t>
      </w:r>
      <w:r w:rsidRPr="0003496F">
        <w:rPr>
          <w:rFonts w:ascii="Arial" w:hAnsi="宋体" w:cs="Arial"/>
          <w:sz w:val="24"/>
          <w:szCs w:val="24"/>
        </w:rPr>
        <w:t>）非财务报告缺陷认定主要依据缺陷涉及业务性质的严重程度、直接或潜在负面影响的性质、影响的范围等因素来确定。</w:t>
      </w:r>
    </w:p>
    <w:p w:rsidR="00865E6A" w:rsidRPr="0003496F" w:rsidRDefault="00865E6A" w:rsidP="00E305E0">
      <w:pPr>
        <w:adjustRightInd w:val="0"/>
        <w:snapToGrid w:val="0"/>
        <w:spacing w:beforeLines="25" w:before="78" w:line="360" w:lineRule="auto"/>
        <w:ind w:firstLineChars="200" w:firstLine="480"/>
        <w:rPr>
          <w:rFonts w:ascii="Arial" w:hAnsi="宋体" w:cs="Arial"/>
          <w:sz w:val="24"/>
          <w:szCs w:val="24"/>
        </w:rPr>
      </w:pPr>
      <w:r w:rsidRPr="0003496F">
        <w:rPr>
          <w:rFonts w:ascii="Arial" w:hAnsi="宋体" w:cs="Arial"/>
          <w:sz w:val="24"/>
          <w:szCs w:val="24"/>
        </w:rPr>
        <w:t>（</w:t>
      </w:r>
      <w:r w:rsidRPr="0003496F">
        <w:rPr>
          <w:rFonts w:ascii="Arial" w:hAnsi="宋体" w:cs="Arial"/>
          <w:sz w:val="24"/>
          <w:szCs w:val="24"/>
        </w:rPr>
        <w:t>3</w:t>
      </w:r>
      <w:r w:rsidRPr="0003496F">
        <w:rPr>
          <w:rFonts w:ascii="Arial" w:hAnsi="宋体" w:cs="Arial"/>
          <w:sz w:val="24"/>
          <w:szCs w:val="24"/>
        </w:rPr>
        <w:t>）非财务报告内部控制缺陷认定标准：</w:t>
      </w:r>
    </w:p>
    <w:p w:rsidR="00865E6A" w:rsidRPr="0003496F" w:rsidRDefault="00865E6A" w:rsidP="002A72B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1</w:t>
      </w:r>
      <w:r w:rsidRPr="0003496F">
        <w:rPr>
          <w:rFonts w:ascii="Arial" w:hAnsi="宋体" w:cs="Arial"/>
          <w:b/>
          <w:szCs w:val="24"/>
        </w:rPr>
        <w:t>）定量标准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2167"/>
        <w:gridCol w:w="3078"/>
        <w:gridCol w:w="2167"/>
      </w:tblGrid>
      <w:tr w:rsidR="00865E6A" w:rsidRPr="002A72B0" w:rsidTr="008A1E25">
        <w:trPr>
          <w:trHeight w:val="482"/>
          <w:jc w:val="center"/>
        </w:trPr>
        <w:tc>
          <w:tcPr>
            <w:tcW w:w="1519" w:type="dxa"/>
            <w:tcBorders>
              <w:bottom w:val="single" w:sz="4" w:space="0" w:color="auto"/>
            </w:tcBorders>
            <w:shd w:val="clear" w:color="auto" w:fill="D9D9D9"/>
            <w:vAlign w:val="center"/>
          </w:tcPr>
          <w:p w:rsidR="00865E6A" w:rsidRPr="002A72B0" w:rsidRDefault="00865E6A" w:rsidP="008A1E25">
            <w:pPr>
              <w:pStyle w:val="a7"/>
              <w:spacing w:line="300" w:lineRule="auto"/>
              <w:jc w:val="center"/>
              <w:rPr>
                <w:rFonts w:ascii="Arial" w:hAnsi="宋体" w:cs="Arial"/>
                <w:b/>
                <w:sz w:val="21"/>
                <w:szCs w:val="21"/>
              </w:rPr>
            </w:pPr>
            <w:r w:rsidRPr="002A72B0">
              <w:rPr>
                <w:rFonts w:ascii="Arial" w:hAnsi="宋体" w:cs="Arial"/>
                <w:b/>
                <w:sz w:val="21"/>
                <w:szCs w:val="21"/>
              </w:rPr>
              <w:t>类别</w:t>
            </w:r>
          </w:p>
        </w:tc>
        <w:tc>
          <w:tcPr>
            <w:tcW w:w="2167" w:type="dxa"/>
            <w:shd w:val="clear" w:color="auto" w:fill="D9D9D9"/>
            <w:vAlign w:val="center"/>
          </w:tcPr>
          <w:p w:rsidR="00865E6A" w:rsidRPr="002A72B0" w:rsidRDefault="00865E6A" w:rsidP="008A1E25">
            <w:pPr>
              <w:pStyle w:val="a7"/>
              <w:spacing w:line="300" w:lineRule="auto"/>
              <w:jc w:val="center"/>
              <w:rPr>
                <w:rFonts w:ascii="Arial" w:hAnsi="宋体" w:cs="Arial"/>
                <w:b/>
                <w:sz w:val="21"/>
                <w:szCs w:val="21"/>
              </w:rPr>
            </w:pPr>
            <w:r w:rsidRPr="002A72B0">
              <w:rPr>
                <w:rFonts w:ascii="Arial" w:hAnsi="宋体" w:cs="Arial"/>
                <w:b/>
                <w:sz w:val="21"/>
                <w:szCs w:val="21"/>
              </w:rPr>
              <w:t>一般缺陷</w:t>
            </w:r>
          </w:p>
        </w:tc>
        <w:tc>
          <w:tcPr>
            <w:tcW w:w="3078" w:type="dxa"/>
            <w:shd w:val="clear" w:color="auto" w:fill="D9D9D9"/>
            <w:vAlign w:val="center"/>
          </w:tcPr>
          <w:p w:rsidR="00865E6A" w:rsidRPr="002A72B0" w:rsidRDefault="00865E6A" w:rsidP="008A1E25">
            <w:pPr>
              <w:pStyle w:val="a7"/>
              <w:spacing w:line="300" w:lineRule="auto"/>
              <w:jc w:val="center"/>
              <w:rPr>
                <w:rFonts w:ascii="Arial" w:hAnsi="宋体" w:cs="Arial"/>
                <w:b/>
                <w:sz w:val="21"/>
                <w:szCs w:val="21"/>
              </w:rPr>
            </w:pPr>
            <w:r w:rsidRPr="002A72B0">
              <w:rPr>
                <w:rFonts w:ascii="Arial" w:hAnsi="宋体" w:cs="Arial"/>
                <w:b/>
                <w:sz w:val="21"/>
                <w:szCs w:val="21"/>
              </w:rPr>
              <w:t>重要缺陷</w:t>
            </w:r>
          </w:p>
        </w:tc>
        <w:tc>
          <w:tcPr>
            <w:tcW w:w="2167" w:type="dxa"/>
            <w:shd w:val="clear" w:color="auto" w:fill="D9D9D9"/>
            <w:vAlign w:val="center"/>
          </w:tcPr>
          <w:p w:rsidR="00865E6A" w:rsidRPr="002A72B0" w:rsidRDefault="00865E6A" w:rsidP="008A1E25">
            <w:pPr>
              <w:pStyle w:val="a7"/>
              <w:spacing w:line="300" w:lineRule="auto"/>
              <w:jc w:val="center"/>
              <w:rPr>
                <w:rFonts w:ascii="Arial" w:hAnsi="宋体" w:cs="Arial"/>
                <w:b/>
                <w:sz w:val="21"/>
                <w:szCs w:val="21"/>
              </w:rPr>
            </w:pPr>
            <w:r w:rsidRPr="002A72B0">
              <w:rPr>
                <w:rFonts w:ascii="Arial" w:hAnsi="宋体" w:cs="Arial"/>
                <w:b/>
                <w:sz w:val="21"/>
                <w:szCs w:val="21"/>
              </w:rPr>
              <w:t>重大缺陷</w:t>
            </w:r>
          </w:p>
        </w:tc>
      </w:tr>
      <w:tr w:rsidR="00865E6A" w:rsidRPr="002A72B0" w:rsidTr="008A1E25">
        <w:trPr>
          <w:trHeight w:val="482"/>
          <w:jc w:val="center"/>
        </w:trPr>
        <w:tc>
          <w:tcPr>
            <w:tcW w:w="1519" w:type="dxa"/>
            <w:shd w:val="clear" w:color="auto" w:fill="D9D9D9"/>
            <w:vAlign w:val="center"/>
          </w:tcPr>
          <w:p w:rsidR="00865E6A" w:rsidRPr="002A72B0" w:rsidRDefault="00865E6A" w:rsidP="008A1E25">
            <w:pPr>
              <w:pStyle w:val="a7"/>
              <w:spacing w:line="300" w:lineRule="auto"/>
              <w:jc w:val="center"/>
              <w:rPr>
                <w:rFonts w:ascii="Times New Roman" w:eastAsia="仿宋" w:hAnsi="Times New Roman" w:cs="Times New Roman"/>
                <w:b/>
                <w:sz w:val="21"/>
                <w:szCs w:val="21"/>
              </w:rPr>
            </w:pPr>
            <w:r w:rsidRPr="002A72B0">
              <w:rPr>
                <w:rFonts w:ascii="Arial" w:hAnsi="宋体" w:cs="Arial"/>
                <w:b/>
                <w:sz w:val="21"/>
                <w:szCs w:val="21"/>
              </w:rPr>
              <w:t>直接损失</w:t>
            </w:r>
            <w:r w:rsidRPr="002A72B0">
              <w:rPr>
                <w:rFonts w:ascii="Arial" w:hAnsi="宋体" w:cs="Arial"/>
                <w:b/>
                <w:sz w:val="21"/>
                <w:szCs w:val="21"/>
              </w:rPr>
              <w:br/>
            </w:r>
            <w:r w:rsidRPr="002A72B0">
              <w:rPr>
                <w:rFonts w:ascii="Arial" w:hAnsi="宋体" w:cs="Arial"/>
                <w:b/>
                <w:sz w:val="21"/>
                <w:szCs w:val="21"/>
              </w:rPr>
              <w:t>总额指标</w:t>
            </w:r>
          </w:p>
        </w:tc>
        <w:tc>
          <w:tcPr>
            <w:tcW w:w="2167" w:type="dxa"/>
            <w:vAlign w:val="center"/>
          </w:tcPr>
          <w:p w:rsidR="00865E6A" w:rsidRPr="002A72B0" w:rsidRDefault="00865E6A" w:rsidP="008A1E25">
            <w:pPr>
              <w:pStyle w:val="a7"/>
              <w:spacing w:line="300" w:lineRule="auto"/>
              <w:rPr>
                <w:rFonts w:ascii="Arial" w:hAnsi="宋体" w:cs="Arial"/>
                <w:sz w:val="21"/>
                <w:szCs w:val="21"/>
              </w:rPr>
            </w:pPr>
            <w:r w:rsidRPr="002A72B0">
              <w:rPr>
                <w:rFonts w:ascii="Arial" w:hAnsi="宋体" w:cs="Arial"/>
                <w:sz w:val="21"/>
                <w:szCs w:val="21"/>
              </w:rPr>
              <w:t>直接损失金额＜资产总额的</w:t>
            </w:r>
            <w:r w:rsidRPr="002A72B0">
              <w:rPr>
                <w:rFonts w:ascii="Arial" w:hAnsi="宋体" w:cs="Arial"/>
                <w:sz w:val="21"/>
                <w:szCs w:val="21"/>
              </w:rPr>
              <w:t>0.5%</w:t>
            </w:r>
          </w:p>
        </w:tc>
        <w:tc>
          <w:tcPr>
            <w:tcW w:w="3078" w:type="dxa"/>
            <w:vAlign w:val="center"/>
          </w:tcPr>
          <w:p w:rsidR="00865E6A" w:rsidRPr="002A72B0" w:rsidRDefault="00865E6A" w:rsidP="008A1E25">
            <w:pPr>
              <w:pStyle w:val="a7"/>
              <w:spacing w:line="300" w:lineRule="auto"/>
              <w:rPr>
                <w:rFonts w:ascii="Arial" w:hAnsi="宋体" w:cs="Arial"/>
                <w:sz w:val="21"/>
                <w:szCs w:val="21"/>
              </w:rPr>
            </w:pPr>
            <w:r w:rsidRPr="002A72B0">
              <w:rPr>
                <w:rFonts w:ascii="Arial" w:hAnsi="宋体" w:cs="Arial"/>
                <w:sz w:val="21"/>
                <w:szCs w:val="21"/>
              </w:rPr>
              <w:t>资产总额的</w:t>
            </w:r>
            <w:r w:rsidRPr="002A72B0">
              <w:rPr>
                <w:rFonts w:ascii="Arial" w:hAnsi="宋体" w:cs="Arial"/>
                <w:sz w:val="21"/>
                <w:szCs w:val="21"/>
              </w:rPr>
              <w:t>0.5%</w:t>
            </w:r>
            <w:r w:rsidRPr="002A72B0">
              <w:rPr>
                <w:rFonts w:ascii="Arial" w:hAnsi="宋体" w:cs="Arial"/>
                <w:sz w:val="21"/>
                <w:szCs w:val="21"/>
              </w:rPr>
              <w:t>≤直接损失金额</w:t>
            </w:r>
            <w:r w:rsidRPr="002A72B0">
              <w:rPr>
                <w:rFonts w:ascii="Arial" w:hAnsi="宋体" w:cs="Arial"/>
                <w:sz w:val="21"/>
                <w:szCs w:val="21"/>
              </w:rPr>
              <w:t>&lt;</w:t>
            </w:r>
            <w:r w:rsidRPr="002A72B0">
              <w:rPr>
                <w:rFonts w:ascii="Arial" w:hAnsi="宋体" w:cs="Arial"/>
                <w:sz w:val="21"/>
                <w:szCs w:val="21"/>
              </w:rPr>
              <w:t>资产总额的</w:t>
            </w:r>
            <w:r w:rsidRPr="002A72B0">
              <w:rPr>
                <w:rFonts w:ascii="Arial" w:hAnsi="宋体" w:cs="Arial"/>
                <w:sz w:val="21"/>
                <w:szCs w:val="21"/>
              </w:rPr>
              <w:t>1%</w:t>
            </w:r>
          </w:p>
        </w:tc>
        <w:tc>
          <w:tcPr>
            <w:tcW w:w="2167" w:type="dxa"/>
            <w:vAlign w:val="center"/>
          </w:tcPr>
          <w:p w:rsidR="00865E6A" w:rsidRPr="002A72B0" w:rsidRDefault="00865E6A" w:rsidP="008A1E25">
            <w:pPr>
              <w:pStyle w:val="a7"/>
              <w:spacing w:line="300" w:lineRule="auto"/>
              <w:rPr>
                <w:rFonts w:ascii="Arial" w:hAnsi="宋体" w:cs="Arial"/>
                <w:sz w:val="21"/>
                <w:szCs w:val="21"/>
              </w:rPr>
            </w:pPr>
            <w:r w:rsidRPr="002A72B0">
              <w:rPr>
                <w:rFonts w:ascii="Arial" w:hAnsi="宋体" w:cs="Arial"/>
                <w:sz w:val="21"/>
                <w:szCs w:val="21"/>
              </w:rPr>
              <w:t>直接损失金额≥资产总额的</w:t>
            </w:r>
            <w:r w:rsidRPr="002A72B0">
              <w:rPr>
                <w:rFonts w:ascii="Arial" w:hAnsi="宋体" w:cs="Arial"/>
                <w:sz w:val="21"/>
                <w:szCs w:val="21"/>
              </w:rPr>
              <w:t>1%</w:t>
            </w:r>
          </w:p>
        </w:tc>
      </w:tr>
    </w:tbl>
    <w:p w:rsidR="00865E6A" w:rsidRPr="00F65056" w:rsidRDefault="00865E6A" w:rsidP="00F65056">
      <w:pPr>
        <w:pStyle w:val="a7"/>
        <w:widowControl/>
        <w:spacing w:line="440" w:lineRule="exact"/>
        <w:ind w:firstLineChars="200" w:firstLine="420"/>
        <w:rPr>
          <w:rFonts w:ascii="Arial" w:hAnsi="宋体" w:cs="Arial"/>
          <w:sz w:val="21"/>
          <w:szCs w:val="21"/>
        </w:rPr>
      </w:pPr>
      <w:r w:rsidRPr="00F65056">
        <w:rPr>
          <w:rFonts w:ascii="Arial" w:hAnsi="宋体" w:cs="Arial"/>
          <w:sz w:val="21"/>
          <w:szCs w:val="21"/>
        </w:rPr>
        <w:t>说明：以上定量标准中所指财务指标值均为公司最近一期经审计合并报表数据。</w:t>
      </w:r>
    </w:p>
    <w:p w:rsidR="00865E6A" w:rsidRPr="00E305E0" w:rsidRDefault="00865E6A" w:rsidP="00F65056">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t>2</w:t>
      </w:r>
      <w:r w:rsidRPr="0003496F">
        <w:rPr>
          <w:rFonts w:ascii="Arial" w:hAnsi="宋体" w:cs="Arial"/>
          <w:b/>
          <w:szCs w:val="24"/>
        </w:rPr>
        <w:t>）定性标准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7554"/>
      </w:tblGrid>
      <w:tr w:rsidR="00865E6A" w:rsidRPr="002A72B0" w:rsidTr="008A1E25">
        <w:trPr>
          <w:trHeight w:val="425"/>
          <w:jc w:val="center"/>
        </w:trPr>
        <w:tc>
          <w:tcPr>
            <w:tcW w:w="1377" w:type="dxa"/>
            <w:tcBorders>
              <w:bottom w:val="single" w:sz="4" w:space="0" w:color="auto"/>
            </w:tcBorders>
            <w:shd w:val="clear" w:color="auto" w:fill="D9D9D9"/>
          </w:tcPr>
          <w:p w:rsidR="00865E6A" w:rsidRPr="002A72B0" w:rsidRDefault="00865E6A" w:rsidP="008A1E25">
            <w:pPr>
              <w:pStyle w:val="a7"/>
              <w:spacing w:line="300" w:lineRule="auto"/>
              <w:jc w:val="center"/>
              <w:rPr>
                <w:rFonts w:ascii="Arial" w:hAnsi="宋体" w:cs="Arial"/>
                <w:b/>
                <w:sz w:val="21"/>
                <w:szCs w:val="21"/>
              </w:rPr>
            </w:pPr>
            <w:r w:rsidRPr="002A72B0">
              <w:rPr>
                <w:rFonts w:ascii="Arial" w:hAnsi="宋体" w:cs="Arial"/>
                <w:b/>
                <w:sz w:val="21"/>
                <w:szCs w:val="21"/>
              </w:rPr>
              <w:t>类型</w:t>
            </w:r>
          </w:p>
        </w:tc>
        <w:tc>
          <w:tcPr>
            <w:tcW w:w="7554" w:type="dxa"/>
            <w:shd w:val="clear" w:color="auto" w:fill="D9D9D9"/>
          </w:tcPr>
          <w:p w:rsidR="00865E6A" w:rsidRPr="002A72B0" w:rsidRDefault="00865E6A" w:rsidP="008A1E25">
            <w:pPr>
              <w:pStyle w:val="a7"/>
              <w:spacing w:line="300" w:lineRule="auto"/>
              <w:jc w:val="center"/>
              <w:rPr>
                <w:rFonts w:ascii="Arial" w:hAnsi="宋体" w:cs="Arial"/>
                <w:b/>
                <w:sz w:val="21"/>
                <w:szCs w:val="21"/>
              </w:rPr>
            </w:pPr>
            <w:r w:rsidRPr="002A72B0">
              <w:rPr>
                <w:rFonts w:ascii="Arial" w:hAnsi="宋体" w:cs="Arial"/>
                <w:b/>
                <w:sz w:val="21"/>
                <w:szCs w:val="21"/>
              </w:rPr>
              <w:t>描述</w:t>
            </w:r>
          </w:p>
        </w:tc>
      </w:tr>
      <w:tr w:rsidR="00865E6A" w:rsidRPr="002A72B0" w:rsidTr="008A1E25">
        <w:trPr>
          <w:jc w:val="center"/>
        </w:trPr>
        <w:tc>
          <w:tcPr>
            <w:tcW w:w="1377" w:type="dxa"/>
            <w:shd w:val="clear" w:color="auto" w:fill="D9D9D9"/>
            <w:vAlign w:val="center"/>
          </w:tcPr>
          <w:p w:rsidR="00865E6A" w:rsidRPr="002A72B0" w:rsidRDefault="00865E6A" w:rsidP="0003496F">
            <w:pPr>
              <w:pStyle w:val="a7"/>
              <w:spacing w:line="300" w:lineRule="auto"/>
              <w:jc w:val="center"/>
              <w:rPr>
                <w:rFonts w:ascii="Arial" w:hAnsi="宋体" w:cs="Arial"/>
                <w:b/>
                <w:sz w:val="21"/>
                <w:szCs w:val="21"/>
              </w:rPr>
            </w:pPr>
            <w:r w:rsidRPr="002A72B0">
              <w:rPr>
                <w:rFonts w:ascii="Arial" w:hAnsi="宋体" w:cs="Arial"/>
                <w:b/>
                <w:sz w:val="21"/>
                <w:szCs w:val="21"/>
              </w:rPr>
              <w:t>重大缺陷</w:t>
            </w:r>
          </w:p>
        </w:tc>
        <w:tc>
          <w:tcPr>
            <w:tcW w:w="7554" w:type="dxa"/>
          </w:tcPr>
          <w:p w:rsidR="00865E6A" w:rsidRPr="002A72B0" w:rsidRDefault="00865E6A" w:rsidP="008A1E25">
            <w:pPr>
              <w:pStyle w:val="a7"/>
              <w:spacing w:line="300" w:lineRule="auto"/>
              <w:rPr>
                <w:rFonts w:ascii="Arial" w:hAnsi="宋体" w:cs="Arial"/>
                <w:sz w:val="21"/>
                <w:szCs w:val="21"/>
              </w:rPr>
            </w:pPr>
            <w:r w:rsidRPr="002A72B0">
              <w:rPr>
                <w:rFonts w:ascii="Arial" w:hAnsi="宋体" w:cs="Arial"/>
                <w:sz w:val="21"/>
                <w:szCs w:val="21"/>
              </w:rPr>
              <w:t>1</w:t>
            </w:r>
            <w:r w:rsidRPr="002A72B0">
              <w:rPr>
                <w:rFonts w:ascii="Arial" w:hAnsi="宋体" w:cs="Arial"/>
                <w:sz w:val="21"/>
                <w:szCs w:val="21"/>
              </w:rPr>
              <w:t>、公司经营活动严重违反国家法律法规，受到监管机构或省级以上政府部门处罚；</w:t>
            </w:r>
            <w:r w:rsidRPr="002A72B0">
              <w:rPr>
                <w:rFonts w:ascii="Arial" w:hAnsi="宋体" w:cs="Arial"/>
                <w:sz w:val="21"/>
                <w:szCs w:val="21"/>
              </w:rPr>
              <w:br/>
              <w:t>2</w:t>
            </w:r>
            <w:r w:rsidRPr="002A72B0">
              <w:rPr>
                <w:rFonts w:ascii="Arial" w:hAnsi="宋体" w:cs="Arial"/>
                <w:sz w:val="21"/>
                <w:szCs w:val="21"/>
              </w:rPr>
              <w:t>、违反决策程序，导致重大决策失误，给公司造成重大财产损失；</w:t>
            </w:r>
            <w:r w:rsidRPr="002A72B0">
              <w:rPr>
                <w:rFonts w:ascii="Arial" w:hAnsi="宋体" w:cs="Arial"/>
                <w:sz w:val="21"/>
                <w:szCs w:val="21"/>
              </w:rPr>
              <w:br/>
              <w:t>3</w:t>
            </w:r>
            <w:r w:rsidRPr="002A72B0">
              <w:rPr>
                <w:rFonts w:ascii="Arial" w:hAnsi="宋体" w:cs="Arial"/>
                <w:sz w:val="21"/>
                <w:szCs w:val="21"/>
              </w:rPr>
              <w:t>、重要业务缺乏制度控制或制度系统性失效；</w:t>
            </w:r>
            <w:r w:rsidRPr="002A72B0">
              <w:rPr>
                <w:rFonts w:ascii="Arial" w:hAnsi="宋体" w:cs="Arial"/>
                <w:sz w:val="21"/>
                <w:szCs w:val="21"/>
              </w:rPr>
              <w:br/>
              <w:t>4</w:t>
            </w:r>
            <w:r w:rsidRPr="002A72B0">
              <w:rPr>
                <w:rFonts w:ascii="Arial" w:hAnsi="宋体" w:cs="Arial"/>
                <w:sz w:val="21"/>
                <w:szCs w:val="21"/>
              </w:rPr>
              <w:t>、媒体负面新闻频频曝光</w:t>
            </w:r>
            <w:r w:rsidRPr="002A72B0">
              <w:rPr>
                <w:rFonts w:ascii="Arial" w:hAnsi="宋体" w:cs="Arial"/>
                <w:sz w:val="21"/>
                <w:szCs w:val="21"/>
              </w:rPr>
              <w:t>,</w:t>
            </w:r>
            <w:r w:rsidRPr="002A72B0">
              <w:rPr>
                <w:rFonts w:ascii="Arial" w:hAnsi="宋体" w:cs="Arial"/>
                <w:sz w:val="21"/>
                <w:szCs w:val="21"/>
              </w:rPr>
              <w:t>对公司声誉造成重大损害，且难以恢复；</w:t>
            </w:r>
            <w:r w:rsidRPr="002A72B0">
              <w:rPr>
                <w:rFonts w:ascii="Arial" w:hAnsi="宋体" w:cs="Arial"/>
                <w:sz w:val="21"/>
                <w:szCs w:val="21"/>
              </w:rPr>
              <w:br/>
              <w:t>5</w:t>
            </w:r>
            <w:r w:rsidRPr="002A72B0">
              <w:rPr>
                <w:rFonts w:ascii="Arial" w:hAnsi="宋体" w:cs="Arial"/>
                <w:sz w:val="21"/>
                <w:szCs w:val="21"/>
              </w:rPr>
              <w:t>、内部控制重大缺陷或重要缺陷未得到整改；</w:t>
            </w:r>
            <w:r w:rsidRPr="002A72B0">
              <w:rPr>
                <w:rFonts w:ascii="Arial" w:hAnsi="宋体" w:cs="Arial"/>
                <w:sz w:val="21"/>
                <w:szCs w:val="21"/>
              </w:rPr>
              <w:br/>
              <w:t>6</w:t>
            </w:r>
            <w:r w:rsidRPr="002A72B0">
              <w:rPr>
                <w:rFonts w:ascii="Arial" w:hAnsi="宋体" w:cs="Arial"/>
                <w:sz w:val="21"/>
                <w:szCs w:val="21"/>
              </w:rPr>
              <w:t>、对公司造成重大不利影响的其他情形。</w:t>
            </w:r>
          </w:p>
        </w:tc>
      </w:tr>
      <w:tr w:rsidR="00865E6A" w:rsidRPr="002A72B0" w:rsidTr="008A1E25">
        <w:trPr>
          <w:jc w:val="center"/>
        </w:trPr>
        <w:tc>
          <w:tcPr>
            <w:tcW w:w="1377" w:type="dxa"/>
            <w:shd w:val="clear" w:color="auto" w:fill="D9D9D9"/>
            <w:vAlign w:val="center"/>
          </w:tcPr>
          <w:p w:rsidR="00865E6A" w:rsidRPr="002A72B0" w:rsidRDefault="00865E6A" w:rsidP="0003496F">
            <w:pPr>
              <w:pStyle w:val="a7"/>
              <w:spacing w:line="300" w:lineRule="auto"/>
              <w:jc w:val="center"/>
              <w:rPr>
                <w:rFonts w:ascii="Arial" w:hAnsi="宋体" w:cs="Arial"/>
                <w:b/>
                <w:sz w:val="21"/>
                <w:szCs w:val="21"/>
              </w:rPr>
            </w:pPr>
            <w:r w:rsidRPr="002A72B0">
              <w:rPr>
                <w:rFonts w:ascii="Arial" w:hAnsi="宋体" w:cs="Arial"/>
                <w:b/>
                <w:sz w:val="21"/>
                <w:szCs w:val="21"/>
              </w:rPr>
              <w:t>重要缺陷</w:t>
            </w:r>
          </w:p>
        </w:tc>
        <w:tc>
          <w:tcPr>
            <w:tcW w:w="7554" w:type="dxa"/>
          </w:tcPr>
          <w:p w:rsidR="00865E6A" w:rsidRPr="002A72B0" w:rsidRDefault="00865E6A" w:rsidP="008A1E25">
            <w:pPr>
              <w:pStyle w:val="a7"/>
              <w:spacing w:line="300" w:lineRule="auto"/>
              <w:rPr>
                <w:rFonts w:ascii="Arial" w:hAnsi="宋体" w:cs="Arial"/>
                <w:sz w:val="21"/>
                <w:szCs w:val="21"/>
              </w:rPr>
            </w:pPr>
            <w:r w:rsidRPr="002A72B0">
              <w:rPr>
                <w:rFonts w:ascii="Arial" w:hAnsi="宋体" w:cs="Arial"/>
                <w:sz w:val="21"/>
                <w:szCs w:val="21"/>
              </w:rPr>
              <w:t>1</w:t>
            </w:r>
            <w:r w:rsidRPr="002A72B0">
              <w:rPr>
                <w:rFonts w:ascii="Arial" w:hAnsi="宋体" w:cs="Arial"/>
                <w:sz w:val="21"/>
                <w:szCs w:val="21"/>
              </w:rPr>
              <w:t>、公司经营活动违反国家法律法规，受到省级以下政府部门处罚；</w:t>
            </w:r>
            <w:r w:rsidRPr="002A72B0">
              <w:rPr>
                <w:rFonts w:ascii="Arial" w:hAnsi="宋体" w:cs="Arial"/>
                <w:sz w:val="21"/>
                <w:szCs w:val="21"/>
              </w:rPr>
              <w:br/>
              <w:t>2</w:t>
            </w:r>
            <w:r w:rsidRPr="002A72B0">
              <w:rPr>
                <w:rFonts w:ascii="Arial" w:hAnsi="宋体" w:cs="Arial"/>
                <w:sz w:val="21"/>
                <w:szCs w:val="21"/>
              </w:rPr>
              <w:t>、违反决策程序，导致决策失误，给公司造成较大财产损失；</w:t>
            </w:r>
            <w:r w:rsidRPr="002A72B0">
              <w:rPr>
                <w:rFonts w:ascii="Arial" w:hAnsi="宋体" w:cs="Arial"/>
                <w:sz w:val="21"/>
                <w:szCs w:val="21"/>
              </w:rPr>
              <w:br/>
              <w:t>3</w:t>
            </w:r>
            <w:r w:rsidRPr="002A72B0">
              <w:rPr>
                <w:rFonts w:ascii="Arial" w:hAnsi="宋体" w:cs="Arial"/>
                <w:sz w:val="21"/>
                <w:szCs w:val="21"/>
              </w:rPr>
              <w:t>、重要业务制度或系统存在缺陷；</w:t>
            </w:r>
            <w:r w:rsidRPr="002A72B0">
              <w:rPr>
                <w:rFonts w:ascii="Arial" w:hAnsi="宋体" w:cs="Arial"/>
                <w:sz w:val="21"/>
                <w:szCs w:val="21"/>
              </w:rPr>
              <w:br/>
              <w:t>4</w:t>
            </w:r>
            <w:r w:rsidRPr="002A72B0">
              <w:rPr>
                <w:rFonts w:ascii="Arial" w:hAnsi="宋体" w:cs="Arial"/>
                <w:sz w:val="21"/>
                <w:szCs w:val="21"/>
              </w:rPr>
              <w:t>、媒体出现负面新闻</w:t>
            </w:r>
            <w:r w:rsidRPr="002A72B0">
              <w:rPr>
                <w:rFonts w:ascii="Arial" w:hAnsi="宋体" w:cs="Arial"/>
                <w:sz w:val="21"/>
                <w:szCs w:val="21"/>
              </w:rPr>
              <w:t>,</w:t>
            </w:r>
            <w:r w:rsidRPr="002A72B0">
              <w:rPr>
                <w:rFonts w:ascii="Arial" w:hAnsi="宋体" w:cs="Arial"/>
                <w:sz w:val="21"/>
                <w:szCs w:val="21"/>
              </w:rPr>
              <w:t>波及局部区域；</w:t>
            </w:r>
            <w:r w:rsidRPr="002A72B0">
              <w:rPr>
                <w:rFonts w:ascii="Arial" w:hAnsi="宋体" w:cs="Arial"/>
                <w:sz w:val="21"/>
                <w:szCs w:val="21"/>
              </w:rPr>
              <w:br/>
              <w:t>5</w:t>
            </w:r>
            <w:r w:rsidRPr="002A72B0">
              <w:rPr>
                <w:rFonts w:ascii="Arial" w:hAnsi="宋体" w:cs="Arial"/>
                <w:sz w:val="21"/>
                <w:szCs w:val="21"/>
              </w:rPr>
              <w:t>、内部控制重要缺陷未得到整改；</w:t>
            </w:r>
            <w:r w:rsidRPr="002A72B0">
              <w:rPr>
                <w:rFonts w:ascii="Arial" w:hAnsi="宋体" w:cs="Arial"/>
                <w:sz w:val="21"/>
                <w:szCs w:val="21"/>
              </w:rPr>
              <w:br/>
              <w:t>6</w:t>
            </w:r>
            <w:r w:rsidRPr="002A72B0">
              <w:rPr>
                <w:rFonts w:ascii="Arial" w:hAnsi="宋体" w:cs="Arial"/>
                <w:sz w:val="21"/>
                <w:szCs w:val="21"/>
              </w:rPr>
              <w:t>、对公司造成重要不利影响的其他情形。</w:t>
            </w:r>
          </w:p>
        </w:tc>
      </w:tr>
      <w:tr w:rsidR="00865E6A" w:rsidRPr="002A72B0" w:rsidTr="008A1E25">
        <w:trPr>
          <w:jc w:val="center"/>
        </w:trPr>
        <w:tc>
          <w:tcPr>
            <w:tcW w:w="1377" w:type="dxa"/>
            <w:shd w:val="clear" w:color="auto" w:fill="D9D9D9"/>
            <w:vAlign w:val="center"/>
          </w:tcPr>
          <w:p w:rsidR="00865E6A" w:rsidRPr="002A72B0" w:rsidRDefault="00865E6A" w:rsidP="0003496F">
            <w:pPr>
              <w:pStyle w:val="a7"/>
              <w:spacing w:line="300" w:lineRule="auto"/>
              <w:jc w:val="center"/>
              <w:rPr>
                <w:rFonts w:ascii="Arial" w:hAnsi="宋体" w:cs="Arial"/>
                <w:b/>
                <w:sz w:val="21"/>
                <w:szCs w:val="21"/>
              </w:rPr>
            </w:pPr>
            <w:r w:rsidRPr="002A72B0">
              <w:rPr>
                <w:rFonts w:ascii="Arial" w:hAnsi="宋体" w:cs="Arial"/>
                <w:b/>
                <w:sz w:val="21"/>
                <w:szCs w:val="21"/>
              </w:rPr>
              <w:t>一般缺陷</w:t>
            </w:r>
          </w:p>
        </w:tc>
        <w:tc>
          <w:tcPr>
            <w:tcW w:w="7554" w:type="dxa"/>
          </w:tcPr>
          <w:p w:rsidR="00865E6A" w:rsidRPr="002A72B0" w:rsidRDefault="00865E6A" w:rsidP="008A1E25">
            <w:pPr>
              <w:pStyle w:val="a7"/>
              <w:spacing w:line="300" w:lineRule="auto"/>
              <w:rPr>
                <w:rFonts w:ascii="Arial" w:hAnsi="宋体" w:cs="Arial"/>
                <w:sz w:val="21"/>
                <w:szCs w:val="21"/>
              </w:rPr>
            </w:pPr>
            <w:r w:rsidRPr="002A72B0">
              <w:rPr>
                <w:rFonts w:ascii="Arial" w:hAnsi="宋体" w:cs="Arial"/>
                <w:sz w:val="21"/>
                <w:szCs w:val="21"/>
              </w:rPr>
              <w:t>1</w:t>
            </w:r>
            <w:r w:rsidRPr="002A72B0">
              <w:rPr>
                <w:rFonts w:ascii="Arial" w:hAnsi="宋体" w:cs="Arial"/>
                <w:sz w:val="21"/>
                <w:szCs w:val="21"/>
              </w:rPr>
              <w:t>、违反公司内部规章制度，但未造成损失或者造成的损失轻微；</w:t>
            </w:r>
            <w:r w:rsidRPr="002A72B0">
              <w:rPr>
                <w:rFonts w:ascii="Arial" w:hAnsi="宋体" w:cs="Arial"/>
                <w:sz w:val="21"/>
                <w:szCs w:val="21"/>
              </w:rPr>
              <w:br/>
              <w:t>2</w:t>
            </w:r>
            <w:r w:rsidRPr="002A72B0">
              <w:rPr>
                <w:rFonts w:ascii="Arial" w:hAnsi="宋体" w:cs="Arial"/>
                <w:sz w:val="21"/>
                <w:szCs w:val="21"/>
              </w:rPr>
              <w:t>、决策程序效率不高，影响公司生产经营；</w:t>
            </w:r>
            <w:r w:rsidRPr="002A72B0">
              <w:rPr>
                <w:rFonts w:ascii="Arial" w:hAnsi="宋体" w:cs="Arial"/>
                <w:sz w:val="21"/>
                <w:szCs w:val="21"/>
              </w:rPr>
              <w:br/>
              <w:t>3</w:t>
            </w:r>
            <w:r w:rsidRPr="002A72B0">
              <w:rPr>
                <w:rFonts w:ascii="Arial" w:hAnsi="宋体" w:cs="Arial"/>
                <w:sz w:val="21"/>
                <w:szCs w:val="21"/>
              </w:rPr>
              <w:t>、一般业务制度或系统存在缺陷；</w:t>
            </w:r>
            <w:r w:rsidRPr="002A72B0">
              <w:rPr>
                <w:rFonts w:ascii="Arial" w:hAnsi="宋体" w:cs="Arial"/>
                <w:sz w:val="21"/>
                <w:szCs w:val="21"/>
              </w:rPr>
              <w:br/>
              <w:t>4</w:t>
            </w:r>
            <w:r w:rsidRPr="002A72B0">
              <w:rPr>
                <w:rFonts w:ascii="Arial" w:hAnsi="宋体" w:cs="Arial"/>
                <w:sz w:val="21"/>
                <w:szCs w:val="21"/>
              </w:rPr>
              <w:t>、内部控制一般缺陷未得到整改；</w:t>
            </w:r>
            <w:r w:rsidRPr="002A72B0">
              <w:rPr>
                <w:rFonts w:ascii="Arial" w:hAnsi="宋体" w:cs="Arial"/>
                <w:sz w:val="21"/>
                <w:szCs w:val="21"/>
              </w:rPr>
              <w:br/>
              <w:t>5</w:t>
            </w:r>
            <w:r w:rsidRPr="002A72B0">
              <w:rPr>
                <w:rFonts w:ascii="Arial" w:hAnsi="宋体" w:cs="Arial"/>
                <w:sz w:val="21"/>
                <w:szCs w:val="21"/>
              </w:rPr>
              <w:t>、不属于重大、重要缺陷的其他非财务报告内部控制缺陷。</w:t>
            </w:r>
          </w:p>
        </w:tc>
      </w:tr>
    </w:tbl>
    <w:p w:rsidR="00865E6A" w:rsidRPr="0003496F" w:rsidRDefault="00865E6A" w:rsidP="0003496F">
      <w:pPr>
        <w:pStyle w:val="a7"/>
        <w:spacing w:beforeLines="50" w:before="156" w:line="360" w:lineRule="auto"/>
        <w:ind w:firstLineChars="200" w:firstLine="482"/>
        <w:jc w:val="left"/>
        <w:outlineLvl w:val="0"/>
        <w:rPr>
          <w:rFonts w:ascii="Arial" w:hAnsi="宋体" w:cs="Arial"/>
          <w:b/>
          <w:szCs w:val="24"/>
        </w:rPr>
      </w:pPr>
      <w:r w:rsidRPr="0003496F">
        <w:rPr>
          <w:rFonts w:ascii="Arial" w:hAnsi="宋体" w:cs="Arial"/>
          <w:b/>
          <w:szCs w:val="24"/>
        </w:rPr>
        <w:t>（四）内部控制缺陷认定及整改情况</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1</w:t>
      </w:r>
      <w:r w:rsidRPr="0003496F">
        <w:rPr>
          <w:rFonts w:ascii="Arial" w:hAnsi="宋体" w:cs="Arial"/>
          <w:b/>
          <w:szCs w:val="24"/>
        </w:rPr>
        <w:t>、财务报告内部控制缺陷认定及整改情况</w:t>
      </w:r>
    </w:p>
    <w:p w:rsidR="00865E6A" w:rsidRPr="0003496F"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szCs w:val="24"/>
        </w:rPr>
        <w:t>根据上述财务报告内部控制缺陷的认定标准，报告期内公司不存在财务报告内部控制的重大缺陷、重要缺陷。</w:t>
      </w:r>
    </w:p>
    <w:p w:rsidR="00865E6A"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b/>
          <w:szCs w:val="24"/>
        </w:rPr>
        <w:t>2</w:t>
      </w:r>
      <w:r w:rsidRPr="0003496F">
        <w:rPr>
          <w:rFonts w:ascii="Arial" w:hAnsi="宋体" w:cs="Arial"/>
          <w:b/>
          <w:szCs w:val="24"/>
        </w:rPr>
        <w:t>、非财务报告内部控制缺陷认定及整改情况</w:t>
      </w:r>
    </w:p>
    <w:p w:rsidR="00865E6A" w:rsidRPr="0003496F"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szCs w:val="24"/>
        </w:rPr>
        <w:t>根据上述非财务报告内部控制缺陷的认定标准，报告期内公司不存在非财务报告内部控制重大缺陷、重要缺陷。</w:t>
      </w:r>
    </w:p>
    <w:p w:rsidR="00075E1F" w:rsidRPr="0003496F" w:rsidRDefault="00865E6A" w:rsidP="00E305E0">
      <w:pPr>
        <w:pStyle w:val="a7"/>
        <w:spacing w:beforeLines="25" w:before="78" w:line="360" w:lineRule="auto"/>
        <w:ind w:firstLineChars="200" w:firstLine="482"/>
        <w:jc w:val="left"/>
        <w:outlineLvl w:val="0"/>
        <w:rPr>
          <w:rFonts w:ascii="Arial" w:hAnsi="宋体" w:cs="Arial"/>
          <w:b/>
          <w:szCs w:val="24"/>
        </w:rPr>
      </w:pPr>
      <w:r w:rsidRPr="0003496F">
        <w:rPr>
          <w:rFonts w:ascii="Arial" w:hAnsi="宋体" w:cs="Arial" w:hint="eastAsia"/>
          <w:b/>
          <w:szCs w:val="24"/>
        </w:rPr>
        <w:t>四</w:t>
      </w:r>
      <w:r w:rsidRPr="0003496F">
        <w:rPr>
          <w:rFonts w:ascii="Arial" w:hAnsi="宋体" w:cs="Arial"/>
          <w:b/>
          <w:szCs w:val="24"/>
        </w:rPr>
        <w:t>、其他内部控制相关重大事项说明</w:t>
      </w:r>
    </w:p>
    <w:p w:rsidR="00865E6A" w:rsidRDefault="00865E6A" w:rsidP="00E305E0">
      <w:pPr>
        <w:pStyle w:val="a7"/>
        <w:adjustRightInd w:val="0"/>
        <w:snapToGrid w:val="0"/>
        <w:spacing w:beforeLines="25" w:before="78" w:line="360" w:lineRule="auto"/>
        <w:ind w:firstLineChars="200" w:firstLine="480"/>
        <w:rPr>
          <w:rFonts w:ascii="Arial" w:hAnsi="宋体" w:cs="Arial"/>
          <w:szCs w:val="24"/>
        </w:rPr>
      </w:pPr>
      <w:r w:rsidRPr="0003496F">
        <w:rPr>
          <w:rFonts w:ascii="Arial" w:hAnsi="宋体" w:cs="Arial"/>
          <w:szCs w:val="24"/>
        </w:rPr>
        <w:t>报告期内公司无其他需要说明的与内部控制相关的重大事项。</w:t>
      </w:r>
    </w:p>
    <w:p w:rsidR="002A72B0" w:rsidRDefault="002A72B0" w:rsidP="00E305E0">
      <w:pPr>
        <w:pStyle w:val="a7"/>
        <w:adjustRightInd w:val="0"/>
        <w:snapToGrid w:val="0"/>
        <w:spacing w:beforeLines="25" w:before="78" w:line="360" w:lineRule="auto"/>
        <w:ind w:firstLineChars="200" w:firstLine="480"/>
        <w:rPr>
          <w:rFonts w:ascii="Arial" w:hAnsi="宋体" w:cs="Arial"/>
          <w:szCs w:val="24"/>
        </w:rPr>
      </w:pPr>
    </w:p>
    <w:p w:rsidR="002A72B0" w:rsidRDefault="002A72B0" w:rsidP="002A72B0">
      <w:pPr>
        <w:pStyle w:val="a7"/>
        <w:adjustRightInd w:val="0"/>
        <w:snapToGrid w:val="0"/>
        <w:spacing w:beforeLines="25" w:before="78" w:line="360" w:lineRule="auto"/>
        <w:ind w:firstLineChars="200" w:firstLine="480"/>
        <w:jc w:val="right"/>
        <w:rPr>
          <w:rFonts w:ascii="Arial" w:hAnsi="宋体" w:cs="Arial"/>
          <w:szCs w:val="24"/>
        </w:rPr>
      </w:pPr>
      <w:r>
        <w:rPr>
          <w:rFonts w:ascii="Arial" w:hAnsi="宋体" w:cs="Arial" w:hint="eastAsia"/>
          <w:szCs w:val="24"/>
        </w:rPr>
        <w:t>南京宝色</w:t>
      </w:r>
      <w:r>
        <w:rPr>
          <w:rFonts w:ascii="Arial" w:hAnsi="宋体" w:cs="Arial"/>
          <w:szCs w:val="24"/>
        </w:rPr>
        <w:t>股份公司董事会</w:t>
      </w:r>
    </w:p>
    <w:p w:rsidR="002A72B0" w:rsidRPr="002A72B0" w:rsidRDefault="002A72B0" w:rsidP="002A72B0">
      <w:pPr>
        <w:pStyle w:val="a7"/>
        <w:adjustRightInd w:val="0"/>
        <w:snapToGrid w:val="0"/>
        <w:spacing w:beforeLines="25" w:before="78" w:line="360" w:lineRule="auto"/>
        <w:ind w:firstLineChars="200" w:firstLine="480"/>
        <w:jc w:val="right"/>
        <w:rPr>
          <w:rFonts w:ascii="Arial" w:hAnsi="宋体" w:cs="Arial"/>
          <w:szCs w:val="24"/>
        </w:rPr>
      </w:pPr>
      <w:r>
        <w:rPr>
          <w:rFonts w:ascii="Arial" w:hAnsi="宋体" w:cs="Arial"/>
          <w:szCs w:val="24"/>
        </w:rPr>
        <w:t>2025</w:t>
      </w:r>
      <w:r>
        <w:rPr>
          <w:rFonts w:ascii="Arial" w:hAnsi="宋体" w:cs="Arial" w:hint="eastAsia"/>
          <w:szCs w:val="24"/>
        </w:rPr>
        <w:t>年</w:t>
      </w:r>
      <w:r>
        <w:rPr>
          <w:rFonts w:ascii="Arial" w:hAnsi="宋体" w:cs="Arial" w:hint="eastAsia"/>
          <w:szCs w:val="24"/>
        </w:rPr>
        <w:t>4</w:t>
      </w:r>
      <w:r>
        <w:rPr>
          <w:rFonts w:ascii="Arial" w:hAnsi="宋体" w:cs="Arial" w:hint="eastAsia"/>
          <w:szCs w:val="24"/>
        </w:rPr>
        <w:t>月</w:t>
      </w:r>
      <w:r>
        <w:rPr>
          <w:rFonts w:ascii="Arial" w:hAnsi="宋体" w:cs="Arial" w:hint="eastAsia"/>
          <w:szCs w:val="24"/>
        </w:rPr>
        <w:t>1</w:t>
      </w:r>
      <w:r>
        <w:rPr>
          <w:rFonts w:ascii="Arial" w:hAnsi="宋体" w:cs="Arial" w:hint="eastAsia"/>
          <w:szCs w:val="24"/>
        </w:rPr>
        <w:t>日</w:t>
      </w:r>
      <w:bookmarkEnd w:id="0"/>
      <w:bookmarkEnd w:id="1"/>
      <w:bookmarkEnd w:id="2"/>
    </w:p>
    <w:sectPr w:rsidR="002A72B0" w:rsidRPr="002A72B0" w:rsidSect="005E118D">
      <w:footerReference w:type="default" r:id="rId6"/>
      <w:pgSz w:w="11906" w:h="16838"/>
      <w:pgMar w:top="1440" w:right="1588" w:bottom="1440" w:left="1588" w:header="102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A0" w:rsidRDefault="00FA26A0" w:rsidP="0049416E">
      <w:r>
        <w:separator/>
      </w:r>
    </w:p>
  </w:endnote>
  <w:endnote w:type="continuationSeparator" w:id="0">
    <w:p w:rsidR="00FA26A0" w:rsidRDefault="00FA26A0" w:rsidP="0049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6E" w:rsidRPr="0092556F" w:rsidRDefault="00A23FA7" w:rsidP="00983795">
    <w:pPr>
      <w:pStyle w:val="a5"/>
      <w:ind w:firstLineChars="2100" w:firstLine="4410"/>
      <w:rPr>
        <w:rFonts w:ascii="Times New Roman" w:hAnsi="Times New Roman" w:cs="Times New Roman"/>
        <w:sz w:val="21"/>
        <w:szCs w:val="21"/>
      </w:rPr>
    </w:pPr>
    <w:r w:rsidRPr="0092556F">
      <w:rPr>
        <w:rFonts w:ascii="Times New Roman" w:hAnsi="Times New Roman" w:cs="Times New Roman"/>
        <w:sz w:val="21"/>
        <w:szCs w:val="21"/>
      </w:rPr>
      <w:fldChar w:fldCharType="begin"/>
    </w:r>
    <w:r w:rsidR="0049416E" w:rsidRPr="0092556F">
      <w:rPr>
        <w:rFonts w:ascii="Times New Roman" w:hAnsi="Times New Roman" w:cs="Times New Roman"/>
        <w:sz w:val="21"/>
        <w:szCs w:val="21"/>
      </w:rPr>
      <w:instrText>PAGE   \* MERGEFORMAT</w:instrText>
    </w:r>
    <w:r w:rsidRPr="0092556F">
      <w:rPr>
        <w:rFonts w:ascii="Times New Roman" w:hAnsi="Times New Roman" w:cs="Times New Roman"/>
        <w:sz w:val="21"/>
        <w:szCs w:val="21"/>
      </w:rPr>
      <w:fldChar w:fldCharType="separate"/>
    </w:r>
    <w:r w:rsidR="00FA26A0">
      <w:rPr>
        <w:rFonts w:ascii="Times New Roman" w:hAnsi="Times New Roman" w:cs="Times New Roman"/>
        <w:noProof/>
        <w:sz w:val="21"/>
        <w:szCs w:val="21"/>
      </w:rPr>
      <w:t>1</w:t>
    </w:r>
    <w:r w:rsidRPr="0092556F">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A0" w:rsidRDefault="00FA26A0" w:rsidP="0049416E">
      <w:r>
        <w:separator/>
      </w:r>
    </w:p>
  </w:footnote>
  <w:footnote w:type="continuationSeparator" w:id="0">
    <w:p w:rsidR="00FA26A0" w:rsidRDefault="00FA26A0" w:rsidP="00494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01"/>
    <w:rsid w:val="0003496F"/>
    <w:rsid w:val="00071C0E"/>
    <w:rsid w:val="00075E1F"/>
    <w:rsid w:val="000A5CDA"/>
    <w:rsid w:val="00100605"/>
    <w:rsid w:val="001223A5"/>
    <w:rsid w:val="00131F91"/>
    <w:rsid w:val="00141903"/>
    <w:rsid w:val="0014766F"/>
    <w:rsid w:val="00161D7E"/>
    <w:rsid w:val="001B7456"/>
    <w:rsid w:val="001C2BC6"/>
    <w:rsid w:val="00256C75"/>
    <w:rsid w:val="002A31A3"/>
    <w:rsid w:val="002A72B0"/>
    <w:rsid w:val="00344428"/>
    <w:rsid w:val="00434640"/>
    <w:rsid w:val="0049416E"/>
    <w:rsid w:val="005E118D"/>
    <w:rsid w:val="00645746"/>
    <w:rsid w:val="00661C6E"/>
    <w:rsid w:val="006849E7"/>
    <w:rsid w:val="006B5DEA"/>
    <w:rsid w:val="007C7A1D"/>
    <w:rsid w:val="007F5BF5"/>
    <w:rsid w:val="00807295"/>
    <w:rsid w:val="00833116"/>
    <w:rsid w:val="00851F01"/>
    <w:rsid w:val="00865E6A"/>
    <w:rsid w:val="008F20B5"/>
    <w:rsid w:val="0092556F"/>
    <w:rsid w:val="00931FED"/>
    <w:rsid w:val="00940410"/>
    <w:rsid w:val="00983795"/>
    <w:rsid w:val="009A7187"/>
    <w:rsid w:val="009C0377"/>
    <w:rsid w:val="009D68AC"/>
    <w:rsid w:val="009F047E"/>
    <w:rsid w:val="009F0E8E"/>
    <w:rsid w:val="00A23FA7"/>
    <w:rsid w:val="00AB71DF"/>
    <w:rsid w:val="00B6147A"/>
    <w:rsid w:val="00B61B75"/>
    <w:rsid w:val="00BA29E1"/>
    <w:rsid w:val="00C10D63"/>
    <w:rsid w:val="00C230B6"/>
    <w:rsid w:val="00CA253A"/>
    <w:rsid w:val="00CD7389"/>
    <w:rsid w:val="00D65D8F"/>
    <w:rsid w:val="00D9337D"/>
    <w:rsid w:val="00E305E0"/>
    <w:rsid w:val="00ED4247"/>
    <w:rsid w:val="00F65056"/>
    <w:rsid w:val="00FA2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167E0"/>
  <w15:docId w15:val="{98F7C41C-A31E-44F0-87BD-EB30799A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16E"/>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CA253A"/>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rsid w:val="00CA253A"/>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941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49416E"/>
    <w:rPr>
      <w:sz w:val="18"/>
      <w:szCs w:val="18"/>
    </w:rPr>
  </w:style>
  <w:style w:type="paragraph" w:styleId="a5">
    <w:name w:val="footer"/>
    <w:basedOn w:val="a"/>
    <w:link w:val="a6"/>
    <w:uiPriority w:val="99"/>
    <w:unhideWhenUsed/>
    <w:qFormat/>
    <w:rsid w:val="004941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9416E"/>
    <w:rPr>
      <w:sz w:val="18"/>
      <w:szCs w:val="18"/>
    </w:rPr>
  </w:style>
  <w:style w:type="paragraph" w:styleId="a7">
    <w:name w:val="Normal (Web)"/>
    <w:basedOn w:val="a"/>
    <w:uiPriority w:val="99"/>
    <w:unhideWhenUsed/>
    <w:qFormat/>
    <w:rsid w:val="0049416E"/>
    <w:rPr>
      <w:rFonts w:ascii="Calibri" w:hAnsi="Calibri" w:cs="黑体"/>
      <w:sz w:val="24"/>
      <w:szCs w:val="22"/>
    </w:rPr>
  </w:style>
  <w:style w:type="paragraph" w:styleId="a8">
    <w:name w:val="Balloon Text"/>
    <w:basedOn w:val="a"/>
    <w:link w:val="a9"/>
    <w:uiPriority w:val="99"/>
    <w:unhideWhenUsed/>
    <w:rsid w:val="0092556F"/>
    <w:rPr>
      <w:sz w:val="18"/>
      <w:szCs w:val="18"/>
    </w:rPr>
  </w:style>
  <w:style w:type="character" w:customStyle="1" w:styleId="a9">
    <w:name w:val="批注框文本 字符"/>
    <w:basedOn w:val="a0"/>
    <w:link w:val="a8"/>
    <w:uiPriority w:val="99"/>
    <w:rsid w:val="0092556F"/>
    <w:rPr>
      <w:rFonts w:ascii="Times New Roman" w:eastAsia="宋体" w:hAnsi="Times New Roman" w:cs="Times New Roman"/>
      <w:sz w:val="18"/>
      <w:szCs w:val="18"/>
    </w:rPr>
  </w:style>
  <w:style w:type="paragraph" w:styleId="aa">
    <w:name w:val="Document Map"/>
    <w:basedOn w:val="a"/>
    <w:link w:val="ab"/>
    <w:uiPriority w:val="99"/>
    <w:unhideWhenUsed/>
    <w:rsid w:val="0092556F"/>
    <w:rPr>
      <w:rFonts w:ascii="宋体"/>
      <w:sz w:val="18"/>
      <w:szCs w:val="18"/>
    </w:rPr>
  </w:style>
  <w:style w:type="character" w:customStyle="1" w:styleId="ab">
    <w:name w:val="文档结构图 字符"/>
    <w:basedOn w:val="a0"/>
    <w:link w:val="aa"/>
    <w:uiPriority w:val="99"/>
    <w:rsid w:val="0092556F"/>
    <w:rPr>
      <w:rFonts w:ascii="宋体" w:eastAsia="宋体" w:hAnsi="Times New Roman" w:cs="Times New Roman"/>
      <w:sz w:val="18"/>
      <w:szCs w:val="18"/>
    </w:rPr>
  </w:style>
  <w:style w:type="character" w:customStyle="1" w:styleId="2Char">
    <w:name w:val="标题 2 Char"/>
    <w:basedOn w:val="a0"/>
    <w:uiPriority w:val="9"/>
    <w:semiHidden/>
    <w:rsid w:val="00CA253A"/>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CA253A"/>
    <w:rPr>
      <w:rFonts w:ascii="Times New Roman" w:eastAsia="宋体" w:hAnsi="Times New Roman" w:cs="Times New Roman"/>
      <w:b/>
      <w:bCs/>
      <w:sz w:val="32"/>
      <w:szCs w:val="32"/>
    </w:rPr>
  </w:style>
  <w:style w:type="paragraph" w:styleId="ac">
    <w:name w:val="Plain Text"/>
    <w:basedOn w:val="a"/>
    <w:link w:val="ad"/>
    <w:unhideWhenUsed/>
    <w:rsid w:val="00CA253A"/>
    <w:pPr>
      <w:widowControl/>
      <w:spacing w:before="100" w:beforeAutospacing="1" w:after="100" w:afterAutospacing="1"/>
      <w:jc w:val="left"/>
    </w:pPr>
    <w:rPr>
      <w:rFonts w:ascii="宋体" w:hAnsi="宋体"/>
      <w:kern w:val="0"/>
      <w:sz w:val="24"/>
    </w:rPr>
  </w:style>
  <w:style w:type="character" w:customStyle="1" w:styleId="ad">
    <w:name w:val="纯文本 字符"/>
    <w:basedOn w:val="a0"/>
    <w:link w:val="ac"/>
    <w:rsid w:val="00CA253A"/>
    <w:rPr>
      <w:rFonts w:ascii="宋体" w:eastAsia="宋体" w:hAnsi="宋体" w:cs="Times New Roman"/>
      <w:kern w:val="0"/>
      <w:sz w:val="24"/>
      <w:szCs w:val="20"/>
    </w:rPr>
  </w:style>
  <w:style w:type="character" w:styleId="ae">
    <w:name w:val="Subtle Emphasis"/>
    <w:uiPriority w:val="19"/>
    <w:qFormat/>
    <w:rsid w:val="00CA253A"/>
    <w:rPr>
      <w:i/>
      <w:iCs/>
      <w:color w:val="808080"/>
    </w:rPr>
  </w:style>
  <w:style w:type="character" w:customStyle="1" w:styleId="apple-converted-space">
    <w:name w:val="apple-converted-space"/>
    <w:rsid w:val="00CA253A"/>
  </w:style>
  <w:style w:type="character" w:customStyle="1" w:styleId="Char1">
    <w:name w:val="纯文本 Char1"/>
    <w:uiPriority w:val="99"/>
    <w:semiHidden/>
    <w:rsid w:val="00CA253A"/>
    <w:rPr>
      <w:rFonts w:ascii="宋体" w:eastAsia="宋体" w:hAnsi="Courier New" w:cs="Courier New"/>
      <w:szCs w:val="21"/>
    </w:rPr>
  </w:style>
  <w:style w:type="paragraph" w:customStyle="1" w:styleId="Default">
    <w:name w:val="Default"/>
    <w:rsid w:val="00CA253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f">
    <w:name w:val="Revision"/>
    <w:uiPriority w:val="99"/>
    <w:semiHidden/>
    <w:rsid w:val="00CA253A"/>
    <w:rPr>
      <w:rFonts w:ascii="Calibri" w:eastAsia="宋体" w:hAnsi="Calibri" w:cs="Times New Roman"/>
    </w:rPr>
  </w:style>
  <w:style w:type="character" w:customStyle="1" w:styleId="highlight">
    <w:name w:val="highlight"/>
    <w:basedOn w:val="a0"/>
    <w:rsid w:val="00CA253A"/>
  </w:style>
  <w:style w:type="paragraph" w:styleId="af0">
    <w:name w:val="Date"/>
    <w:basedOn w:val="a"/>
    <w:next w:val="a"/>
    <w:link w:val="af1"/>
    <w:uiPriority w:val="99"/>
    <w:semiHidden/>
    <w:unhideWhenUsed/>
    <w:rsid w:val="00CA253A"/>
    <w:pPr>
      <w:ind w:leftChars="2500" w:left="100"/>
    </w:pPr>
    <w:rPr>
      <w:rFonts w:ascii="Calibri" w:hAnsi="Calibri"/>
      <w:szCs w:val="22"/>
    </w:rPr>
  </w:style>
  <w:style w:type="character" w:customStyle="1" w:styleId="af1">
    <w:name w:val="日期 字符"/>
    <w:basedOn w:val="a0"/>
    <w:link w:val="af0"/>
    <w:uiPriority w:val="99"/>
    <w:semiHidden/>
    <w:rsid w:val="00CA253A"/>
    <w:rPr>
      <w:rFonts w:ascii="Calibri" w:eastAsia="宋体" w:hAnsi="Calibri" w:cs="Times New Roman"/>
    </w:rPr>
  </w:style>
  <w:style w:type="character" w:customStyle="1" w:styleId="20">
    <w:name w:val="标题 2 字符"/>
    <w:link w:val="2"/>
    <w:uiPriority w:val="9"/>
    <w:rsid w:val="00CA253A"/>
    <w:rPr>
      <w:rFonts w:ascii="等线 Light" w:eastAsia="等线 Light" w:hAnsi="等线 Light" w:cs="Times New Roman"/>
      <w:b/>
      <w:bCs/>
      <w:sz w:val="32"/>
      <w:szCs w:val="32"/>
    </w:rPr>
  </w:style>
  <w:style w:type="character" w:customStyle="1" w:styleId="30">
    <w:name w:val="标题 3 字符"/>
    <w:link w:val="3"/>
    <w:uiPriority w:val="9"/>
    <w:rsid w:val="00CA253A"/>
    <w:rPr>
      <w:rFonts w:ascii="Calibri" w:eastAsia="宋体" w:hAnsi="Calibri" w:cs="Times New Roman"/>
      <w:b/>
      <w:bCs/>
      <w:sz w:val="32"/>
      <w:szCs w:val="32"/>
    </w:rPr>
  </w:style>
  <w:style w:type="character" w:customStyle="1" w:styleId="Char">
    <w:name w:val="文档结构图 Char"/>
    <w:uiPriority w:val="99"/>
    <w:semiHidden/>
    <w:rsid w:val="001B7456"/>
    <w:rPr>
      <w:rFonts w:ascii="宋体"/>
      <w:kern w:val="2"/>
      <w:sz w:val="18"/>
      <w:szCs w:val="18"/>
    </w:rPr>
  </w:style>
  <w:style w:type="character" w:customStyle="1" w:styleId="Char0">
    <w:name w:val="纯文本 Char"/>
    <w:rsid w:val="001B7456"/>
    <w:rPr>
      <w:rFonts w:ascii="宋体" w:hAnsi="宋体" w:cs="宋体"/>
      <w:sz w:val="24"/>
    </w:rPr>
  </w:style>
  <w:style w:type="character" w:customStyle="1" w:styleId="Char2">
    <w:name w:val="批注框文本 Char"/>
    <w:uiPriority w:val="99"/>
    <w:semiHidden/>
    <w:rsid w:val="001B7456"/>
    <w:rPr>
      <w:kern w:val="2"/>
      <w:sz w:val="18"/>
      <w:szCs w:val="18"/>
    </w:rPr>
  </w:style>
  <w:style w:type="character" w:customStyle="1" w:styleId="Char3">
    <w:name w:val="页脚 Char"/>
    <w:uiPriority w:val="99"/>
    <w:rsid w:val="001B7456"/>
    <w:rPr>
      <w:sz w:val="18"/>
      <w:szCs w:val="18"/>
    </w:rPr>
  </w:style>
  <w:style w:type="character" w:customStyle="1" w:styleId="Char4">
    <w:name w:val="页眉 Char"/>
    <w:rsid w:val="001B7456"/>
    <w:rPr>
      <w:sz w:val="18"/>
      <w:szCs w:val="18"/>
    </w:rPr>
  </w:style>
  <w:style w:type="character" w:customStyle="1" w:styleId="Char5">
    <w:name w:val="日期 Char"/>
    <w:uiPriority w:val="99"/>
    <w:semiHidden/>
    <w:rsid w:val="001B7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刘冰姿</dc:creator>
  <cp:keywords/>
  <dc:description/>
  <cp:lastModifiedBy>lp</cp:lastModifiedBy>
  <cp:revision>9</cp:revision>
  <cp:lastPrinted>2024-03-31T07:23:00Z</cp:lastPrinted>
  <dcterms:created xsi:type="dcterms:W3CDTF">2025-03-19T09:55:00Z</dcterms:created>
  <dcterms:modified xsi:type="dcterms:W3CDTF">2025-04-03T02:22:00Z</dcterms:modified>
</cp:coreProperties>
</file>