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7A8" w:rsidRPr="00CF1BCB" w:rsidRDefault="00BE3218" w:rsidP="00BA6B5F">
      <w:pPr>
        <w:autoSpaceDE w:val="0"/>
        <w:autoSpaceDN w:val="0"/>
        <w:adjustRightInd w:val="0"/>
        <w:spacing w:afterLines="50" w:after="156"/>
        <w:jc w:val="center"/>
        <w:rPr>
          <w:rFonts w:ascii="Arial" w:eastAsiaTheme="minorEastAsia" w:hAnsi="Arial" w:cs="Arial"/>
          <w:color w:val="000000"/>
          <w:kern w:val="0"/>
          <w:sz w:val="28"/>
          <w:szCs w:val="28"/>
        </w:rPr>
      </w:pPr>
      <w:r w:rsidRPr="00CF1BCB">
        <w:rPr>
          <w:rFonts w:ascii="Arial" w:eastAsiaTheme="minorEastAsia" w:hAnsi="Arial" w:cs="Arial"/>
          <w:color w:val="000000"/>
          <w:kern w:val="0"/>
          <w:sz w:val="28"/>
          <w:szCs w:val="28"/>
        </w:rPr>
        <w:t>证券代码：</w:t>
      </w:r>
      <w:r w:rsidRPr="00CF1BCB">
        <w:rPr>
          <w:rFonts w:ascii="Arial" w:eastAsiaTheme="minorEastAsia" w:hAnsi="Arial" w:cs="Arial"/>
          <w:color w:val="000000"/>
          <w:kern w:val="0"/>
          <w:sz w:val="28"/>
          <w:szCs w:val="28"/>
        </w:rPr>
        <w:t xml:space="preserve">300402    </w:t>
      </w:r>
      <w:r w:rsidR="00514B15" w:rsidRPr="00CF1BCB">
        <w:rPr>
          <w:rFonts w:ascii="Arial" w:eastAsiaTheme="minorEastAsia" w:hAnsi="Arial" w:cs="Arial"/>
          <w:color w:val="000000"/>
          <w:kern w:val="0"/>
          <w:sz w:val="28"/>
          <w:szCs w:val="28"/>
        </w:rPr>
        <w:t xml:space="preserve">  </w:t>
      </w:r>
      <w:r w:rsidRPr="00CF1BCB">
        <w:rPr>
          <w:rFonts w:ascii="Arial" w:eastAsiaTheme="minorEastAsia" w:hAnsi="Arial" w:cs="Arial"/>
          <w:color w:val="000000"/>
          <w:kern w:val="0"/>
          <w:sz w:val="28"/>
          <w:szCs w:val="28"/>
        </w:rPr>
        <w:t>证券简称：宝色股份</w:t>
      </w:r>
      <w:r w:rsidR="005A0B62" w:rsidRPr="00CF1BCB">
        <w:rPr>
          <w:rFonts w:ascii="Arial" w:eastAsiaTheme="minorEastAsia" w:hAnsi="Arial" w:cs="Arial"/>
          <w:color w:val="000000"/>
          <w:kern w:val="0"/>
          <w:sz w:val="28"/>
          <w:szCs w:val="28"/>
        </w:rPr>
        <w:t xml:space="preserve">    </w:t>
      </w:r>
      <w:r w:rsidR="00514B15" w:rsidRPr="00CF1BCB">
        <w:rPr>
          <w:rFonts w:ascii="Arial" w:eastAsiaTheme="minorEastAsia" w:hAnsi="Arial" w:cs="Arial"/>
          <w:color w:val="000000"/>
          <w:kern w:val="0"/>
          <w:sz w:val="28"/>
          <w:szCs w:val="28"/>
        </w:rPr>
        <w:t xml:space="preserve"> </w:t>
      </w:r>
      <w:r w:rsidRPr="00CF1BCB">
        <w:rPr>
          <w:rFonts w:ascii="Arial" w:eastAsiaTheme="minorEastAsia" w:hAnsi="Arial" w:cs="Arial"/>
          <w:color w:val="000000"/>
          <w:kern w:val="0"/>
          <w:sz w:val="28"/>
          <w:szCs w:val="28"/>
        </w:rPr>
        <w:t>公告编号：</w:t>
      </w:r>
      <w:r w:rsidR="001D6607" w:rsidRPr="00CF1BCB">
        <w:rPr>
          <w:rFonts w:ascii="Arial" w:eastAsiaTheme="minorEastAsia" w:hAnsi="Arial" w:cs="Arial"/>
          <w:color w:val="000000"/>
          <w:kern w:val="0"/>
          <w:sz w:val="28"/>
          <w:szCs w:val="28"/>
        </w:rPr>
        <w:t>202</w:t>
      </w:r>
      <w:r w:rsidR="00AC1B29" w:rsidRPr="00CF1BCB">
        <w:rPr>
          <w:rFonts w:ascii="Arial" w:eastAsiaTheme="minorEastAsia" w:hAnsi="Arial" w:cs="Arial"/>
          <w:color w:val="000000"/>
          <w:kern w:val="0"/>
          <w:sz w:val="28"/>
          <w:szCs w:val="28"/>
        </w:rPr>
        <w:t>5</w:t>
      </w:r>
      <w:r w:rsidRPr="00CF1BCB">
        <w:rPr>
          <w:rFonts w:ascii="Arial" w:eastAsiaTheme="minorEastAsia" w:hAnsi="Arial" w:cs="Arial"/>
          <w:color w:val="000000"/>
          <w:kern w:val="0"/>
          <w:sz w:val="28"/>
          <w:szCs w:val="28"/>
        </w:rPr>
        <w:t>-</w:t>
      </w:r>
      <w:r w:rsidR="001D6607" w:rsidRPr="00CF1BCB">
        <w:rPr>
          <w:rFonts w:ascii="Arial" w:eastAsiaTheme="minorEastAsia" w:hAnsi="Arial" w:cs="Arial"/>
          <w:color w:val="000000"/>
          <w:kern w:val="0"/>
          <w:sz w:val="28"/>
          <w:szCs w:val="28"/>
        </w:rPr>
        <w:t>0</w:t>
      </w:r>
      <w:r w:rsidR="0071224C" w:rsidRPr="00CF1BCB">
        <w:rPr>
          <w:rFonts w:ascii="Arial" w:eastAsiaTheme="minorEastAsia" w:hAnsi="Arial" w:cs="Arial"/>
          <w:color w:val="000000"/>
          <w:kern w:val="0"/>
          <w:sz w:val="28"/>
          <w:szCs w:val="28"/>
        </w:rPr>
        <w:t>1</w:t>
      </w:r>
      <w:r w:rsidR="00CF1BCB" w:rsidRPr="00CF1BCB">
        <w:rPr>
          <w:rFonts w:ascii="Arial" w:eastAsiaTheme="minorEastAsia" w:hAnsi="Arial" w:cs="Arial"/>
          <w:color w:val="000000"/>
          <w:kern w:val="0"/>
          <w:sz w:val="28"/>
          <w:szCs w:val="28"/>
        </w:rPr>
        <w:t>7</w:t>
      </w:r>
    </w:p>
    <w:p w:rsidR="00CA2F8E" w:rsidRPr="00CF1BCB" w:rsidRDefault="00CD27A8">
      <w:pPr>
        <w:pStyle w:val="Default"/>
        <w:spacing w:beforeLines="50" w:before="156" w:line="520" w:lineRule="exact"/>
        <w:jc w:val="center"/>
        <w:rPr>
          <w:rFonts w:ascii="Arial" w:eastAsiaTheme="minorEastAsia" w:hAnsi="Arial" w:cs="Arial"/>
          <w:b/>
          <w:sz w:val="30"/>
          <w:szCs w:val="30"/>
        </w:rPr>
      </w:pPr>
      <w:r w:rsidRPr="00CF1BCB">
        <w:rPr>
          <w:rFonts w:ascii="Arial" w:eastAsiaTheme="minorEastAsia" w:hAnsi="Arial" w:cs="Arial"/>
          <w:b/>
          <w:sz w:val="30"/>
          <w:szCs w:val="30"/>
        </w:rPr>
        <w:t>南京宝色股份公司</w:t>
      </w:r>
    </w:p>
    <w:p w:rsidR="00CA2F8E" w:rsidRPr="00CF1BCB" w:rsidRDefault="00BE3218">
      <w:pPr>
        <w:pStyle w:val="Default"/>
        <w:spacing w:afterLines="75" w:after="234" w:line="520" w:lineRule="exact"/>
        <w:jc w:val="center"/>
        <w:rPr>
          <w:rFonts w:ascii="Arial" w:eastAsiaTheme="minorEastAsia" w:hAnsi="Arial" w:cs="Arial"/>
          <w:b/>
          <w:sz w:val="30"/>
          <w:szCs w:val="30"/>
        </w:rPr>
      </w:pPr>
      <w:r w:rsidRPr="00CF1BCB">
        <w:rPr>
          <w:rFonts w:ascii="Arial" w:eastAsiaTheme="minorEastAsia" w:hAnsi="Arial" w:cs="Arial"/>
          <w:b/>
          <w:sz w:val="30"/>
          <w:szCs w:val="30"/>
        </w:rPr>
        <w:t>关于</w:t>
      </w:r>
      <w:r w:rsidR="005A0B62" w:rsidRPr="00CF1BCB">
        <w:rPr>
          <w:rFonts w:ascii="Arial" w:eastAsiaTheme="minorEastAsia" w:hAnsi="Arial" w:cs="Arial"/>
          <w:b/>
          <w:sz w:val="30"/>
          <w:szCs w:val="30"/>
        </w:rPr>
        <w:t>202</w:t>
      </w:r>
      <w:r w:rsidR="008F7FBC" w:rsidRPr="00CF1BCB">
        <w:rPr>
          <w:rFonts w:ascii="Arial" w:eastAsiaTheme="minorEastAsia" w:hAnsi="Arial" w:cs="Arial"/>
          <w:b/>
          <w:sz w:val="30"/>
          <w:szCs w:val="30"/>
        </w:rPr>
        <w:t>4</w:t>
      </w:r>
      <w:r w:rsidRPr="00CF1BCB">
        <w:rPr>
          <w:rFonts w:ascii="Arial" w:eastAsiaTheme="minorEastAsia" w:hAnsi="Arial" w:cs="Arial"/>
          <w:b/>
          <w:sz w:val="30"/>
          <w:szCs w:val="30"/>
        </w:rPr>
        <w:t>年度利润分配预案的公告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CD27A8" w:rsidRPr="00F67512" w:rsidTr="003E094D">
        <w:trPr>
          <w:trHeight w:val="1082"/>
          <w:jc w:val="center"/>
        </w:trPr>
        <w:tc>
          <w:tcPr>
            <w:tcW w:w="8522" w:type="dxa"/>
          </w:tcPr>
          <w:p w:rsidR="00CD27A8" w:rsidRPr="002623C6" w:rsidRDefault="00CD27A8">
            <w:pPr>
              <w:autoSpaceDE w:val="0"/>
              <w:autoSpaceDN w:val="0"/>
              <w:adjustRightInd w:val="0"/>
              <w:spacing w:line="480" w:lineRule="exact"/>
              <w:ind w:firstLineChars="200" w:firstLine="482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623C6">
              <w:rPr>
                <w:rFonts w:ascii="Times New Roman"/>
                <w:b/>
                <w:sz w:val="24"/>
                <w:szCs w:val="24"/>
              </w:rPr>
              <w:t>本公司及董事会全体成员保证信息披露的内容真实、准确和完整，没有虚假记载、误导性陈述或重大遗漏。</w:t>
            </w:r>
          </w:p>
        </w:tc>
      </w:tr>
    </w:tbl>
    <w:p w:rsidR="00CD27A8" w:rsidRDefault="00CD27A8" w:rsidP="00BA6B5F">
      <w:pPr>
        <w:spacing w:beforeLines="100" w:before="312" w:line="360" w:lineRule="auto"/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cs="Arial" w:hint="eastAsia"/>
          <w:sz w:val="24"/>
          <w:szCs w:val="24"/>
        </w:rPr>
        <w:t>南京宝色股份公司</w:t>
      </w:r>
      <w:r w:rsidRPr="00CD27A8">
        <w:rPr>
          <w:rFonts w:ascii="Arial" w:cs="Arial"/>
          <w:sz w:val="24"/>
          <w:szCs w:val="24"/>
        </w:rPr>
        <w:t>（以下简称</w:t>
      </w:r>
      <w:r>
        <w:rPr>
          <w:rFonts w:ascii="Arial" w:hAnsi="Arial" w:cs="Arial" w:hint="eastAsia"/>
          <w:sz w:val="24"/>
          <w:szCs w:val="24"/>
        </w:rPr>
        <w:t>“</w:t>
      </w:r>
      <w:r w:rsidRPr="00CD27A8">
        <w:rPr>
          <w:rFonts w:ascii="Arial" w:cs="Arial"/>
          <w:sz w:val="24"/>
          <w:szCs w:val="24"/>
        </w:rPr>
        <w:t>公司</w:t>
      </w:r>
      <w:r>
        <w:rPr>
          <w:rFonts w:ascii="Arial" w:hAnsi="Arial" w:cs="Arial" w:hint="eastAsia"/>
          <w:sz w:val="24"/>
          <w:szCs w:val="24"/>
        </w:rPr>
        <w:t>”</w:t>
      </w:r>
      <w:r w:rsidRPr="00CD27A8">
        <w:rPr>
          <w:rFonts w:ascii="Arial" w:cs="Arial"/>
          <w:sz w:val="24"/>
          <w:szCs w:val="24"/>
        </w:rPr>
        <w:t>）</w:t>
      </w:r>
      <w:r w:rsidR="00C45DCD">
        <w:rPr>
          <w:rFonts w:ascii="Arial" w:cs="Arial" w:hint="eastAsia"/>
          <w:sz w:val="24"/>
          <w:szCs w:val="24"/>
        </w:rPr>
        <w:t>于</w:t>
      </w:r>
      <w:r w:rsidR="005A0B62" w:rsidRPr="00CD27A8">
        <w:rPr>
          <w:rFonts w:ascii="Arial" w:hAnsi="Arial" w:cs="Arial"/>
          <w:sz w:val="24"/>
          <w:szCs w:val="24"/>
        </w:rPr>
        <w:t>20</w:t>
      </w:r>
      <w:r w:rsidR="005A0B62">
        <w:rPr>
          <w:rFonts w:ascii="Arial" w:hAnsi="Arial" w:cs="Arial" w:hint="eastAsia"/>
          <w:sz w:val="24"/>
          <w:szCs w:val="24"/>
        </w:rPr>
        <w:t>2</w:t>
      </w:r>
      <w:r w:rsidR="008F7FBC">
        <w:rPr>
          <w:rFonts w:ascii="Arial" w:hAnsi="Arial" w:cs="Arial"/>
          <w:sz w:val="24"/>
          <w:szCs w:val="24"/>
        </w:rPr>
        <w:t>5</w:t>
      </w:r>
      <w:r w:rsidR="00C45DCD" w:rsidRPr="00CD27A8">
        <w:rPr>
          <w:rFonts w:ascii="Arial" w:cs="Arial"/>
          <w:sz w:val="24"/>
          <w:szCs w:val="24"/>
        </w:rPr>
        <w:t>年</w:t>
      </w:r>
      <w:r w:rsidR="00013DD1">
        <w:rPr>
          <w:rFonts w:ascii="Arial" w:hAnsi="Arial" w:cs="Arial" w:hint="eastAsia"/>
          <w:sz w:val="24"/>
          <w:szCs w:val="24"/>
        </w:rPr>
        <w:t>4</w:t>
      </w:r>
      <w:r w:rsidR="00C45DCD" w:rsidRPr="00CD27A8">
        <w:rPr>
          <w:rFonts w:ascii="Arial" w:cs="Arial"/>
          <w:sz w:val="24"/>
          <w:szCs w:val="24"/>
        </w:rPr>
        <w:t>月</w:t>
      </w:r>
      <w:r w:rsidR="005A0B62">
        <w:rPr>
          <w:rFonts w:ascii="Arial" w:hAnsi="Arial" w:cs="Arial" w:hint="eastAsia"/>
          <w:sz w:val="24"/>
          <w:szCs w:val="24"/>
        </w:rPr>
        <w:t>1</w:t>
      </w:r>
      <w:r w:rsidR="00C45DCD" w:rsidRPr="00CD27A8">
        <w:rPr>
          <w:rFonts w:ascii="Arial" w:cs="Arial"/>
          <w:sz w:val="24"/>
          <w:szCs w:val="24"/>
        </w:rPr>
        <w:t>日</w:t>
      </w:r>
      <w:r w:rsidR="00C45DCD">
        <w:rPr>
          <w:rFonts w:ascii="Arial" w:cs="Arial" w:hint="eastAsia"/>
          <w:sz w:val="24"/>
          <w:szCs w:val="24"/>
        </w:rPr>
        <w:t>召开</w:t>
      </w:r>
      <w:r w:rsidRPr="00CD27A8">
        <w:rPr>
          <w:rFonts w:ascii="Arial" w:cs="Arial"/>
          <w:sz w:val="24"/>
          <w:szCs w:val="24"/>
        </w:rPr>
        <w:t>第</w:t>
      </w:r>
      <w:r w:rsidR="008F7FBC">
        <w:rPr>
          <w:rFonts w:ascii="Arial" w:cs="Arial" w:hint="eastAsia"/>
          <w:sz w:val="24"/>
          <w:szCs w:val="24"/>
        </w:rPr>
        <w:t>六</w:t>
      </w:r>
      <w:r w:rsidRPr="00CD27A8">
        <w:rPr>
          <w:rFonts w:ascii="Arial" w:cs="Arial"/>
          <w:sz w:val="24"/>
          <w:szCs w:val="24"/>
        </w:rPr>
        <w:t>届董事会</w:t>
      </w:r>
      <w:r w:rsidR="009525DF" w:rsidRPr="00CD27A8">
        <w:rPr>
          <w:rFonts w:ascii="Arial" w:cs="Arial"/>
          <w:sz w:val="24"/>
          <w:szCs w:val="24"/>
        </w:rPr>
        <w:t>第</w:t>
      </w:r>
      <w:r w:rsidR="00AC1B29">
        <w:rPr>
          <w:rFonts w:ascii="Arial" w:cs="Arial" w:hint="eastAsia"/>
          <w:sz w:val="24"/>
          <w:szCs w:val="24"/>
        </w:rPr>
        <w:t>十</w:t>
      </w:r>
      <w:r w:rsidRPr="00CD27A8">
        <w:rPr>
          <w:rFonts w:ascii="Arial" w:cs="Arial"/>
          <w:sz w:val="24"/>
          <w:szCs w:val="24"/>
        </w:rPr>
        <w:t>次会议</w:t>
      </w:r>
      <w:r w:rsidR="00C45DCD">
        <w:rPr>
          <w:rFonts w:ascii="Arial" w:cs="Arial" w:hint="eastAsia"/>
          <w:sz w:val="24"/>
          <w:szCs w:val="24"/>
        </w:rPr>
        <w:t>、</w:t>
      </w:r>
      <w:r w:rsidRPr="00CD27A8">
        <w:rPr>
          <w:rFonts w:ascii="Arial" w:cs="Arial"/>
          <w:sz w:val="24"/>
          <w:szCs w:val="24"/>
        </w:rPr>
        <w:t>第</w:t>
      </w:r>
      <w:r w:rsidR="008F7FBC">
        <w:rPr>
          <w:rFonts w:ascii="Arial" w:cs="Arial"/>
          <w:sz w:val="24"/>
          <w:szCs w:val="24"/>
        </w:rPr>
        <w:t>六</w:t>
      </w:r>
      <w:r w:rsidRPr="00CD27A8">
        <w:rPr>
          <w:rFonts w:ascii="Arial" w:cs="Arial"/>
          <w:sz w:val="24"/>
          <w:szCs w:val="24"/>
        </w:rPr>
        <w:t>届</w:t>
      </w:r>
      <w:r w:rsidR="00605ECE">
        <w:rPr>
          <w:rFonts w:ascii="Arial" w:cs="Arial" w:hint="eastAsia"/>
          <w:sz w:val="24"/>
          <w:szCs w:val="24"/>
        </w:rPr>
        <w:t>监事</w:t>
      </w:r>
      <w:r w:rsidR="00605ECE" w:rsidRPr="00CD27A8">
        <w:rPr>
          <w:rFonts w:ascii="Arial" w:cs="Arial"/>
          <w:sz w:val="24"/>
          <w:szCs w:val="24"/>
        </w:rPr>
        <w:t>会</w:t>
      </w:r>
      <w:r w:rsidRPr="00CD27A8">
        <w:rPr>
          <w:rFonts w:ascii="Arial" w:cs="Arial"/>
          <w:sz w:val="24"/>
          <w:szCs w:val="24"/>
        </w:rPr>
        <w:t>第</w:t>
      </w:r>
      <w:r w:rsidR="008F7FBC">
        <w:rPr>
          <w:rFonts w:ascii="Arial" w:cs="Arial"/>
          <w:sz w:val="24"/>
          <w:szCs w:val="24"/>
        </w:rPr>
        <w:t>八</w:t>
      </w:r>
      <w:r w:rsidRPr="00CD27A8">
        <w:rPr>
          <w:rFonts w:ascii="Arial" w:cs="Arial"/>
          <w:sz w:val="24"/>
          <w:szCs w:val="24"/>
        </w:rPr>
        <w:t>次会议</w:t>
      </w:r>
      <w:r w:rsidR="00C45DCD">
        <w:rPr>
          <w:rFonts w:ascii="Arial" w:cs="Arial" w:hint="eastAsia"/>
          <w:sz w:val="24"/>
          <w:szCs w:val="24"/>
        </w:rPr>
        <w:t>，</w:t>
      </w:r>
      <w:r w:rsidRPr="00CD27A8">
        <w:rPr>
          <w:rFonts w:ascii="Arial" w:cs="Arial"/>
          <w:sz w:val="24"/>
          <w:szCs w:val="24"/>
        </w:rPr>
        <w:t>审议通过了《关于公司</w:t>
      </w:r>
      <w:r w:rsidR="005A0B62">
        <w:rPr>
          <w:rFonts w:ascii="Arial" w:hAnsi="Arial" w:cs="Arial"/>
          <w:sz w:val="24"/>
          <w:szCs w:val="24"/>
        </w:rPr>
        <w:t>20</w:t>
      </w:r>
      <w:r w:rsidR="005A0B62">
        <w:rPr>
          <w:rFonts w:ascii="Arial" w:hAnsi="Arial" w:cs="Arial" w:hint="eastAsia"/>
          <w:sz w:val="24"/>
          <w:szCs w:val="24"/>
        </w:rPr>
        <w:t>2</w:t>
      </w:r>
      <w:r w:rsidR="008F7FBC">
        <w:rPr>
          <w:rFonts w:ascii="Arial" w:hAnsi="Arial" w:cs="Arial"/>
          <w:sz w:val="24"/>
          <w:szCs w:val="24"/>
        </w:rPr>
        <w:t>4</w:t>
      </w:r>
      <w:r w:rsidRPr="00CD27A8">
        <w:rPr>
          <w:rFonts w:ascii="Arial" w:cs="Arial"/>
          <w:sz w:val="24"/>
          <w:szCs w:val="24"/>
        </w:rPr>
        <w:t>年度利润分配预案的议案》，</w:t>
      </w:r>
      <w:r w:rsidR="00C45DCD" w:rsidRPr="00C45DCD">
        <w:rPr>
          <w:rFonts w:ascii="Arial" w:cs="Arial" w:hint="eastAsia"/>
          <w:sz w:val="24"/>
          <w:szCs w:val="24"/>
        </w:rPr>
        <w:t>该议案</w:t>
      </w:r>
      <w:r w:rsidR="00C45DCD">
        <w:rPr>
          <w:rFonts w:ascii="Arial" w:cs="Arial" w:hint="eastAsia"/>
          <w:sz w:val="24"/>
          <w:szCs w:val="24"/>
        </w:rPr>
        <w:t>尚</w:t>
      </w:r>
      <w:r w:rsidR="00C45DCD" w:rsidRPr="00C45DCD">
        <w:rPr>
          <w:rFonts w:ascii="Arial" w:cs="Arial" w:hint="eastAsia"/>
          <w:sz w:val="24"/>
          <w:szCs w:val="24"/>
        </w:rPr>
        <w:t>需提交公司</w:t>
      </w:r>
      <w:r w:rsidR="005A0B62">
        <w:rPr>
          <w:rFonts w:ascii="Arial" w:cs="Arial" w:hint="eastAsia"/>
          <w:sz w:val="24"/>
          <w:szCs w:val="24"/>
        </w:rPr>
        <w:t>202</w:t>
      </w:r>
      <w:r w:rsidR="008F7FBC">
        <w:rPr>
          <w:rFonts w:ascii="Arial" w:cs="Arial"/>
          <w:sz w:val="24"/>
          <w:szCs w:val="24"/>
        </w:rPr>
        <w:t>4</w:t>
      </w:r>
      <w:r w:rsidR="00C45DCD" w:rsidRPr="00C45DCD">
        <w:rPr>
          <w:rFonts w:ascii="Arial" w:cs="Arial" w:hint="eastAsia"/>
          <w:sz w:val="24"/>
          <w:szCs w:val="24"/>
        </w:rPr>
        <w:t>年年度股东大会审议，</w:t>
      </w:r>
      <w:r w:rsidRPr="00CD27A8">
        <w:rPr>
          <w:rFonts w:ascii="Arial" w:cs="Arial"/>
          <w:sz w:val="24"/>
          <w:szCs w:val="24"/>
        </w:rPr>
        <w:t>现将具体情况公告如下：</w:t>
      </w:r>
    </w:p>
    <w:p w:rsidR="00CD27A8" w:rsidRDefault="00CD27A8" w:rsidP="00BA6B5F">
      <w:pPr>
        <w:spacing w:beforeLines="25" w:before="78" w:line="360" w:lineRule="auto"/>
        <w:ind w:firstLineChars="200" w:firstLine="482"/>
        <w:outlineLvl w:val="0"/>
        <w:rPr>
          <w:rFonts w:ascii="Arial" w:hAnsi="Arial" w:cs="Arial"/>
          <w:b/>
          <w:sz w:val="24"/>
          <w:szCs w:val="24"/>
        </w:rPr>
      </w:pPr>
      <w:r w:rsidRPr="00CD27A8">
        <w:rPr>
          <w:rFonts w:ascii="Arial" w:cs="Arial"/>
          <w:b/>
          <w:sz w:val="24"/>
          <w:szCs w:val="24"/>
        </w:rPr>
        <w:t>一、</w:t>
      </w:r>
      <w:r w:rsidR="005A0B62">
        <w:rPr>
          <w:rFonts w:ascii="Arial" w:cs="Arial" w:hint="eastAsia"/>
          <w:b/>
          <w:sz w:val="24"/>
          <w:szCs w:val="24"/>
        </w:rPr>
        <w:t>202</w:t>
      </w:r>
      <w:r w:rsidR="008F7FBC">
        <w:rPr>
          <w:rFonts w:ascii="Arial" w:cs="Arial"/>
          <w:b/>
          <w:sz w:val="24"/>
          <w:szCs w:val="24"/>
        </w:rPr>
        <w:t>4</w:t>
      </w:r>
      <w:r w:rsidR="00C45DCD">
        <w:rPr>
          <w:rFonts w:ascii="Arial" w:cs="Arial" w:hint="eastAsia"/>
          <w:b/>
          <w:sz w:val="24"/>
          <w:szCs w:val="24"/>
        </w:rPr>
        <w:t>年度</w:t>
      </w:r>
      <w:r w:rsidRPr="00CD27A8">
        <w:rPr>
          <w:rFonts w:ascii="Arial" w:cs="Arial"/>
          <w:b/>
          <w:sz w:val="24"/>
          <w:szCs w:val="24"/>
        </w:rPr>
        <w:t>利润分配</w:t>
      </w:r>
      <w:r w:rsidR="00B55829">
        <w:rPr>
          <w:rFonts w:ascii="Arial" w:cs="Arial" w:hint="eastAsia"/>
          <w:b/>
          <w:sz w:val="24"/>
          <w:szCs w:val="24"/>
        </w:rPr>
        <w:t>预案</w:t>
      </w:r>
      <w:r w:rsidR="00C45DCD">
        <w:rPr>
          <w:rFonts w:ascii="Arial" w:cs="Arial" w:hint="eastAsia"/>
          <w:b/>
          <w:sz w:val="24"/>
          <w:szCs w:val="24"/>
        </w:rPr>
        <w:t>的</w:t>
      </w:r>
      <w:r w:rsidRPr="00CD27A8">
        <w:rPr>
          <w:rFonts w:ascii="Arial" w:cs="Arial"/>
          <w:b/>
          <w:sz w:val="24"/>
          <w:szCs w:val="24"/>
        </w:rPr>
        <w:t>基本情况</w:t>
      </w:r>
    </w:p>
    <w:p w:rsidR="0025570E" w:rsidRPr="00CF1BCB" w:rsidRDefault="0025570E" w:rsidP="00CF1BCB">
      <w:pPr>
        <w:spacing w:beforeLines="25" w:before="78" w:line="360" w:lineRule="auto"/>
        <w:ind w:firstLineChars="200" w:firstLine="480"/>
        <w:rPr>
          <w:rFonts w:ascii="Arial" w:hAnsi="宋体" w:cs="Arial"/>
          <w:kern w:val="0"/>
          <w:sz w:val="24"/>
          <w:szCs w:val="24"/>
        </w:rPr>
      </w:pPr>
      <w:bookmarkStart w:id="0" w:name="OLE_LINK36"/>
      <w:r w:rsidRPr="00CF1BCB">
        <w:rPr>
          <w:rFonts w:ascii="Arial" w:hAnsi="宋体" w:cs="Arial" w:hint="eastAsia"/>
          <w:kern w:val="0"/>
          <w:sz w:val="24"/>
          <w:szCs w:val="24"/>
        </w:rPr>
        <w:t>经希格玛会计师事务所（特殊普通合伙）审计确认，公司</w:t>
      </w:r>
      <w:r w:rsidRPr="00CF1BCB">
        <w:rPr>
          <w:rFonts w:ascii="Arial" w:hAnsi="宋体" w:cs="Arial"/>
          <w:kern w:val="0"/>
          <w:sz w:val="24"/>
          <w:szCs w:val="24"/>
        </w:rPr>
        <w:t>2024</w:t>
      </w:r>
      <w:r w:rsidRPr="00CF1BCB">
        <w:rPr>
          <w:rFonts w:ascii="Arial" w:hAnsi="宋体" w:cs="Arial" w:hint="eastAsia"/>
          <w:kern w:val="0"/>
          <w:sz w:val="24"/>
          <w:szCs w:val="24"/>
        </w:rPr>
        <w:t>年度合并报表实现归属于上市公司股东的净利润为</w:t>
      </w:r>
      <w:r w:rsidRPr="00CF1BCB">
        <w:rPr>
          <w:rFonts w:ascii="Arial" w:hAnsi="宋体" w:cs="Arial"/>
          <w:kern w:val="0"/>
          <w:sz w:val="24"/>
          <w:szCs w:val="24"/>
        </w:rPr>
        <w:t>68,398,464.80</w:t>
      </w:r>
      <w:r w:rsidRPr="00CF1BCB">
        <w:rPr>
          <w:rFonts w:ascii="Arial" w:hAnsi="宋体" w:cs="Arial" w:hint="eastAsia"/>
          <w:kern w:val="0"/>
          <w:sz w:val="24"/>
          <w:szCs w:val="24"/>
        </w:rPr>
        <w:t>元，其中母公司实现净利润为</w:t>
      </w:r>
      <w:r w:rsidRPr="00CF1BCB">
        <w:rPr>
          <w:rFonts w:ascii="Arial" w:hAnsi="宋体" w:cs="Arial"/>
          <w:kern w:val="0"/>
          <w:sz w:val="24"/>
          <w:szCs w:val="24"/>
        </w:rPr>
        <w:t>68,391,963.07</w:t>
      </w:r>
      <w:r w:rsidRPr="00CF1BCB">
        <w:rPr>
          <w:rFonts w:ascii="Arial" w:hAnsi="宋体" w:cs="Arial" w:hint="eastAsia"/>
          <w:kern w:val="0"/>
          <w:sz w:val="24"/>
          <w:szCs w:val="24"/>
        </w:rPr>
        <w:t>元。根据《公司法》《公司章程》等相关规定，按母公司实现净利润的</w:t>
      </w:r>
      <w:r w:rsidRPr="00CF1BCB">
        <w:rPr>
          <w:rFonts w:ascii="Arial" w:hAnsi="宋体" w:cs="Arial"/>
          <w:kern w:val="0"/>
          <w:sz w:val="24"/>
          <w:szCs w:val="24"/>
        </w:rPr>
        <w:t>10%</w:t>
      </w:r>
      <w:r w:rsidRPr="00CF1BCB">
        <w:rPr>
          <w:rFonts w:ascii="Arial" w:hAnsi="宋体" w:cs="Arial" w:hint="eastAsia"/>
          <w:kern w:val="0"/>
          <w:sz w:val="24"/>
          <w:szCs w:val="24"/>
        </w:rPr>
        <w:t>提取盈余公积金</w:t>
      </w:r>
      <w:r w:rsidR="00E8066D">
        <w:rPr>
          <w:rFonts w:ascii="Arial" w:hAnsi="宋体" w:cs="Arial"/>
          <w:kern w:val="0"/>
          <w:sz w:val="24"/>
          <w:szCs w:val="24"/>
        </w:rPr>
        <w:t>6,839,196.31</w:t>
      </w:r>
      <w:r w:rsidRPr="00CF1BCB">
        <w:rPr>
          <w:rFonts w:ascii="Arial" w:hAnsi="宋体" w:cs="Arial" w:hint="eastAsia"/>
          <w:kern w:val="0"/>
          <w:sz w:val="24"/>
          <w:szCs w:val="24"/>
        </w:rPr>
        <w:t>元后，</w:t>
      </w:r>
      <w:r w:rsidRPr="00CF1BCB">
        <w:rPr>
          <w:rFonts w:ascii="Arial" w:hAnsi="宋体" w:cs="Arial"/>
          <w:kern w:val="0"/>
          <w:sz w:val="24"/>
          <w:szCs w:val="24"/>
        </w:rPr>
        <w:t>2024</w:t>
      </w:r>
      <w:r w:rsidRPr="00CF1BCB">
        <w:rPr>
          <w:rFonts w:ascii="Arial" w:hAnsi="宋体" w:cs="Arial" w:hint="eastAsia"/>
          <w:kern w:val="0"/>
          <w:sz w:val="24"/>
          <w:szCs w:val="24"/>
        </w:rPr>
        <w:t>年度当年母公司可供分配利润</w:t>
      </w:r>
      <w:r w:rsidR="00E8066D">
        <w:rPr>
          <w:rFonts w:ascii="Arial" w:hAnsi="宋体" w:cs="Arial"/>
          <w:kern w:val="0"/>
          <w:sz w:val="24"/>
          <w:szCs w:val="24"/>
        </w:rPr>
        <w:t>61,552,766.76</w:t>
      </w:r>
      <w:r w:rsidRPr="00CF1BCB">
        <w:rPr>
          <w:rFonts w:ascii="Arial" w:hAnsi="宋体" w:cs="Arial" w:hint="eastAsia"/>
          <w:kern w:val="0"/>
          <w:sz w:val="24"/>
          <w:szCs w:val="24"/>
        </w:rPr>
        <w:t>元，加上年初母公司未分配利润</w:t>
      </w:r>
      <w:r w:rsidRPr="00CF1BCB">
        <w:rPr>
          <w:rFonts w:ascii="Arial" w:hAnsi="宋体" w:cs="Arial"/>
          <w:kern w:val="0"/>
          <w:sz w:val="24"/>
          <w:szCs w:val="24"/>
        </w:rPr>
        <w:t>221,654,705.53</w:t>
      </w:r>
      <w:r w:rsidRPr="00CF1BCB">
        <w:rPr>
          <w:rFonts w:ascii="Arial" w:hAnsi="宋体" w:cs="Arial" w:hint="eastAsia"/>
          <w:kern w:val="0"/>
          <w:sz w:val="24"/>
          <w:szCs w:val="24"/>
        </w:rPr>
        <w:t>元，减去</w:t>
      </w:r>
      <w:r w:rsidRPr="00CF1BCB">
        <w:rPr>
          <w:rFonts w:ascii="Arial" w:hAnsi="宋体" w:cs="Arial"/>
          <w:kern w:val="0"/>
          <w:sz w:val="24"/>
          <w:szCs w:val="24"/>
        </w:rPr>
        <w:t>2023</w:t>
      </w:r>
      <w:r w:rsidRPr="00CF1BCB">
        <w:rPr>
          <w:rFonts w:ascii="Arial" w:hAnsi="宋体" w:cs="Arial" w:hint="eastAsia"/>
          <w:kern w:val="0"/>
          <w:sz w:val="24"/>
          <w:szCs w:val="24"/>
        </w:rPr>
        <w:t>年度派发的现金股利</w:t>
      </w:r>
      <w:r w:rsidRPr="00CF1BCB">
        <w:rPr>
          <w:rFonts w:ascii="Arial" w:hAnsi="宋体" w:cs="Arial"/>
          <w:kern w:val="0"/>
          <w:sz w:val="24"/>
          <w:szCs w:val="24"/>
        </w:rPr>
        <w:t>24,361,849.70</w:t>
      </w:r>
      <w:r w:rsidRPr="00CF1BCB">
        <w:rPr>
          <w:rFonts w:ascii="Arial" w:hAnsi="宋体" w:cs="Arial" w:hint="eastAsia"/>
          <w:kern w:val="0"/>
          <w:sz w:val="24"/>
          <w:szCs w:val="24"/>
        </w:rPr>
        <w:t>元，截至</w:t>
      </w:r>
      <w:r w:rsidRPr="00CF1BCB">
        <w:rPr>
          <w:rFonts w:ascii="Arial" w:hAnsi="宋体" w:cs="Arial"/>
          <w:kern w:val="0"/>
          <w:sz w:val="24"/>
          <w:szCs w:val="24"/>
        </w:rPr>
        <w:t>2024</w:t>
      </w:r>
      <w:r w:rsidRPr="00CF1BCB">
        <w:rPr>
          <w:rFonts w:ascii="Arial" w:hAnsi="宋体" w:cs="Arial" w:hint="eastAsia"/>
          <w:kern w:val="0"/>
          <w:sz w:val="24"/>
          <w:szCs w:val="24"/>
        </w:rPr>
        <w:t>年末，母公司累计可供股东分配的利润为</w:t>
      </w:r>
      <w:bookmarkStart w:id="1" w:name="OLE_LINK35"/>
      <w:r w:rsidRPr="00CF1BCB">
        <w:rPr>
          <w:rFonts w:ascii="Arial" w:hAnsi="宋体" w:cs="Arial"/>
          <w:kern w:val="0"/>
          <w:sz w:val="24"/>
          <w:szCs w:val="24"/>
        </w:rPr>
        <w:t>258,845,622.59</w:t>
      </w:r>
      <w:bookmarkEnd w:id="1"/>
      <w:r w:rsidRPr="00CF1BCB">
        <w:rPr>
          <w:rFonts w:ascii="Arial" w:hAnsi="宋体" w:cs="Arial" w:hint="eastAsia"/>
          <w:kern w:val="0"/>
          <w:sz w:val="24"/>
          <w:szCs w:val="24"/>
        </w:rPr>
        <w:t>元。公司</w:t>
      </w:r>
      <w:r w:rsidRPr="00CF1BCB">
        <w:rPr>
          <w:rFonts w:ascii="Arial" w:hAnsi="宋体" w:cs="Arial"/>
          <w:kern w:val="0"/>
          <w:sz w:val="24"/>
          <w:szCs w:val="24"/>
        </w:rPr>
        <w:t>2024</w:t>
      </w:r>
      <w:r w:rsidRPr="00CF1BCB">
        <w:rPr>
          <w:rFonts w:ascii="Arial" w:hAnsi="宋体" w:cs="Arial" w:hint="eastAsia"/>
          <w:kern w:val="0"/>
          <w:sz w:val="24"/>
          <w:szCs w:val="24"/>
        </w:rPr>
        <w:t>年度合并报表可供股东分配的利润为</w:t>
      </w:r>
      <w:r w:rsidRPr="00CF1BCB">
        <w:rPr>
          <w:rFonts w:ascii="Arial" w:hAnsi="宋体" w:cs="Arial"/>
          <w:kern w:val="0"/>
          <w:sz w:val="24"/>
          <w:szCs w:val="24"/>
        </w:rPr>
        <w:t>258,919,993.40</w:t>
      </w:r>
      <w:r w:rsidRPr="00CF1BCB">
        <w:rPr>
          <w:rFonts w:ascii="Arial" w:hAnsi="宋体" w:cs="Arial" w:hint="eastAsia"/>
          <w:kern w:val="0"/>
          <w:sz w:val="24"/>
          <w:szCs w:val="24"/>
        </w:rPr>
        <w:t>元。根据《深圳证券交易所上市公司自律监管指引第</w:t>
      </w:r>
      <w:r w:rsidRPr="00CF1BCB">
        <w:rPr>
          <w:rFonts w:ascii="Arial" w:hAnsi="宋体" w:cs="Arial"/>
          <w:kern w:val="0"/>
          <w:sz w:val="24"/>
          <w:szCs w:val="24"/>
        </w:rPr>
        <w:t>2</w:t>
      </w:r>
      <w:r w:rsidRPr="00CF1BCB">
        <w:rPr>
          <w:rFonts w:ascii="Arial" w:hAnsi="宋体" w:cs="Arial" w:hint="eastAsia"/>
          <w:kern w:val="0"/>
          <w:sz w:val="24"/>
          <w:szCs w:val="24"/>
        </w:rPr>
        <w:t>号—创业板上市公司规范运作》规定，按照合并报表、母公司报表中可供分配利润孰低原则，</w:t>
      </w:r>
      <w:r w:rsidRPr="00CF1BCB">
        <w:rPr>
          <w:rFonts w:ascii="Arial" w:hAnsi="宋体" w:cs="Arial"/>
          <w:kern w:val="0"/>
          <w:sz w:val="24"/>
          <w:szCs w:val="24"/>
        </w:rPr>
        <w:t>2024</w:t>
      </w:r>
      <w:r w:rsidRPr="00CF1BCB">
        <w:rPr>
          <w:rFonts w:ascii="Arial" w:hAnsi="宋体" w:cs="Arial" w:hint="eastAsia"/>
          <w:kern w:val="0"/>
          <w:sz w:val="24"/>
          <w:szCs w:val="24"/>
        </w:rPr>
        <w:t>年度可供股东分配的利润为</w:t>
      </w:r>
      <w:r w:rsidR="00E8066D">
        <w:rPr>
          <w:rFonts w:ascii="Arial" w:hAnsi="宋体" w:cs="Arial"/>
          <w:kern w:val="0"/>
          <w:sz w:val="24"/>
          <w:szCs w:val="24"/>
        </w:rPr>
        <w:t>258,845,622.59</w:t>
      </w:r>
      <w:bookmarkStart w:id="2" w:name="_GoBack"/>
      <w:bookmarkEnd w:id="2"/>
      <w:r w:rsidRPr="00CF1BCB">
        <w:rPr>
          <w:rFonts w:ascii="Arial" w:hAnsi="宋体" w:cs="Arial" w:hint="eastAsia"/>
          <w:kern w:val="0"/>
          <w:sz w:val="24"/>
          <w:szCs w:val="24"/>
        </w:rPr>
        <w:t>元。</w:t>
      </w:r>
    </w:p>
    <w:bookmarkEnd w:id="0"/>
    <w:p w:rsidR="005A0B62" w:rsidRDefault="0025570E" w:rsidP="00CF1BCB">
      <w:pPr>
        <w:autoSpaceDE w:val="0"/>
        <w:autoSpaceDN w:val="0"/>
        <w:spacing w:beforeLines="25" w:before="78" w:line="360" w:lineRule="auto"/>
        <w:ind w:firstLineChars="200" w:firstLine="480"/>
        <w:rPr>
          <w:rFonts w:ascii="Arial" w:hAnsi="宋体" w:cs="Arial"/>
          <w:kern w:val="0"/>
          <w:sz w:val="24"/>
          <w:szCs w:val="24"/>
        </w:rPr>
      </w:pPr>
      <w:r w:rsidRPr="00CF1BCB">
        <w:rPr>
          <w:rFonts w:ascii="Arial" w:hAnsi="宋体" w:cs="Arial" w:hint="eastAsia"/>
          <w:kern w:val="0"/>
          <w:sz w:val="24"/>
          <w:szCs w:val="24"/>
        </w:rPr>
        <w:t>以公司总股本</w:t>
      </w:r>
      <w:r w:rsidRPr="00F13B18">
        <w:rPr>
          <w:rFonts w:ascii="Arial" w:hAnsi="宋体" w:cs="Arial" w:hint="eastAsia"/>
          <w:kern w:val="0"/>
          <w:sz w:val="24"/>
          <w:szCs w:val="24"/>
        </w:rPr>
        <w:t>2</w:t>
      </w:r>
      <w:r>
        <w:rPr>
          <w:rFonts w:ascii="Arial" w:hAnsi="宋体" w:cs="Arial" w:hint="eastAsia"/>
          <w:kern w:val="0"/>
          <w:sz w:val="24"/>
          <w:szCs w:val="24"/>
        </w:rPr>
        <w:t>4</w:t>
      </w:r>
      <w:r>
        <w:rPr>
          <w:rFonts w:ascii="Arial" w:hAnsi="宋体" w:cs="Arial"/>
          <w:kern w:val="0"/>
          <w:sz w:val="24"/>
          <w:szCs w:val="24"/>
        </w:rPr>
        <w:t>6</w:t>
      </w:r>
      <w:r w:rsidRPr="00F13B18">
        <w:rPr>
          <w:rFonts w:ascii="Arial" w:hAnsi="宋体" w:cs="Arial" w:hint="eastAsia"/>
          <w:kern w:val="0"/>
          <w:sz w:val="24"/>
          <w:szCs w:val="24"/>
        </w:rPr>
        <w:t>,</w:t>
      </w:r>
      <w:r>
        <w:rPr>
          <w:rFonts w:ascii="Arial" w:hAnsi="宋体" w:cs="Arial"/>
          <w:kern w:val="0"/>
          <w:sz w:val="24"/>
          <w:szCs w:val="24"/>
        </w:rPr>
        <w:t>790</w:t>
      </w:r>
      <w:r w:rsidRPr="00F13B18">
        <w:rPr>
          <w:rFonts w:ascii="Arial" w:hAnsi="宋体" w:cs="Arial" w:hint="eastAsia"/>
          <w:kern w:val="0"/>
          <w:sz w:val="24"/>
          <w:szCs w:val="24"/>
        </w:rPr>
        <w:t>,</w:t>
      </w:r>
      <w:r>
        <w:rPr>
          <w:rFonts w:ascii="Arial" w:hAnsi="宋体" w:cs="Arial" w:hint="eastAsia"/>
          <w:kern w:val="0"/>
          <w:sz w:val="24"/>
          <w:szCs w:val="24"/>
        </w:rPr>
        <w:t>497</w:t>
      </w:r>
      <w:r w:rsidRPr="00CF1BCB">
        <w:rPr>
          <w:rFonts w:ascii="Arial" w:hAnsi="宋体" w:cs="Arial" w:hint="eastAsia"/>
          <w:kern w:val="0"/>
          <w:sz w:val="24"/>
          <w:szCs w:val="24"/>
        </w:rPr>
        <w:t>股为基数，向全体股东每</w:t>
      </w:r>
      <w:r w:rsidRPr="00CF1BCB">
        <w:rPr>
          <w:rFonts w:ascii="Arial" w:hAnsi="宋体" w:cs="Arial"/>
          <w:kern w:val="0"/>
          <w:sz w:val="24"/>
          <w:szCs w:val="24"/>
        </w:rPr>
        <w:t>10</w:t>
      </w:r>
      <w:r w:rsidRPr="00CF1BCB">
        <w:rPr>
          <w:rFonts w:ascii="Arial" w:hAnsi="宋体" w:cs="Arial" w:hint="eastAsia"/>
          <w:kern w:val="0"/>
          <w:sz w:val="24"/>
          <w:szCs w:val="24"/>
        </w:rPr>
        <w:t>股派发现金股利人民币</w:t>
      </w:r>
      <w:r w:rsidRPr="00CF1BCB">
        <w:rPr>
          <w:rFonts w:ascii="Arial" w:hAnsi="宋体" w:cs="Arial"/>
          <w:kern w:val="0"/>
          <w:sz w:val="24"/>
          <w:szCs w:val="24"/>
        </w:rPr>
        <w:t>0.</w:t>
      </w:r>
      <w:r w:rsidR="00AC1B29">
        <w:rPr>
          <w:rFonts w:ascii="Arial" w:hAnsi="宋体" w:cs="Arial"/>
          <w:kern w:val="0"/>
          <w:sz w:val="24"/>
          <w:szCs w:val="24"/>
        </w:rPr>
        <w:t>90</w:t>
      </w:r>
      <w:r w:rsidRPr="00CF1BCB">
        <w:rPr>
          <w:rFonts w:ascii="Arial" w:hAnsi="宋体" w:cs="Arial" w:hint="eastAsia"/>
          <w:kern w:val="0"/>
          <w:sz w:val="24"/>
          <w:szCs w:val="24"/>
        </w:rPr>
        <w:t>元（含税），合计派发现金股利人民币</w:t>
      </w:r>
      <w:r w:rsidR="00AC1B29">
        <w:rPr>
          <w:rFonts w:ascii="Arial" w:hAnsi="宋体" w:cs="Arial"/>
          <w:kern w:val="0"/>
          <w:sz w:val="24"/>
          <w:szCs w:val="24"/>
        </w:rPr>
        <w:t>22,211,144.73</w:t>
      </w:r>
      <w:r w:rsidRPr="00CF1BCB">
        <w:rPr>
          <w:rFonts w:ascii="Arial" w:hAnsi="宋体" w:cs="Arial" w:hint="eastAsia"/>
          <w:kern w:val="0"/>
          <w:sz w:val="24"/>
          <w:szCs w:val="24"/>
        </w:rPr>
        <w:t>元（含税），</w:t>
      </w:r>
      <w:r w:rsidR="005A0B62" w:rsidRPr="00F13B18">
        <w:rPr>
          <w:rFonts w:ascii="Arial" w:hAnsi="宋体" w:cs="Arial" w:hint="eastAsia"/>
          <w:kern w:val="0"/>
          <w:sz w:val="24"/>
          <w:szCs w:val="24"/>
        </w:rPr>
        <w:t>剩余未分配利润结转以后年度。本年度公司不进行资本公积金转增股本，不送红股。</w:t>
      </w:r>
    </w:p>
    <w:p w:rsidR="005A0B62" w:rsidRDefault="005A0B62" w:rsidP="00CF1BCB">
      <w:pPr>
        <w:autoSpaceDE w:val="0"/>
        <w:autoSpaceDN w:val="0"/>
        <w:spacing w:beforeLines="25" w:before="78" w:line="360" w:lineRule="auto"/>
        <w:ind w:firstLineChars="200" w:firstLine="480"/>
        <w:rPr>
          <w:rFonts w:ascii="Arial" w:cs="Arial"/>
          <w:sz w:val="24"/>
          <w:szCs w:val="24"/>
        </w:rPr>
      </w:pPr>
      <w:r w:rsidRPr="00F13B18">
        <w:rPr>
          <w:rFonts w:ascii="Arial" w:hAnsi="宋体" w:cs="Arial" w:hint="eastAsia"/>
          <w:kern w:val="0"/>
          <w:sz w:val="24"/>
          <w:szCs w:val="24"/>
        </w:rPr>
        <w:t>在本利润分配预案披露日至实施权益分派股权登记日期间，如公司股本总额发生变动的，将按照分配总额不变的原则对分配比例进行调整。</w:t>
      </w:r>
    </w:p>
    <w:p w:rsidR="00D1459B" w:rsidRDefault="00D1459B" w:rsidP="0071224C">
      <w:pPr>
        <w:spacing w:beforeLines="25" w:before="78" w:line="360" w:lineRule="auto"/>
        <w:ind w:firstLineChars="200" w:firstLine="482"/>
        <w:outlineLvl w:val="0"/>
        <w:rPr>
          <w:rFonts w:ascii="Arial" w:hAnsi="宋体" w:cs="Arial"/>
          <w:b/>
          <w:kern w:val="0"/>
          <w:sz w:val="24"/>
          <w:szCs w:val="24"/>
        </w:rPr>
      </w:pPr>
      <w:r w:rsidRPr="0071224C">
        <w:rPr>
          <w:rFonts w:ascii="Arial" w:hAnsi="宋体" w:cs="Arial" w:hint="eastAsia"/>
          <w:b/>
          <w:kern w:val="0"/>
          <w:sz w:val="24"/>
          <w:szCs w:val="24"/>
        </w:rPr>
        <w:t>二、利润分配预案的合法</w:t>
      </w:r>
      <w:r>
        <w:rPr>
          <w:rFonts w:ascii="Arial" w:hAnsi="宋体" w:cs="Arial" w:hint="eastAsia"/>
          <w:b/>
          <w:kern w:val="0"/>
          <w:sz w:val="24"/>
          <w:szCs w:val="24"/>
        </w:rPr>
        <w:t>性、</w:t>
      </w:r>
      <w:r w:rsidRPr="0071224C">
        <w:rPr>
          <w:rFonts w:ascii="Arial" w:hAnsi="宋体" w:cs="Arial" w:hint="eastAsia"/>
          <w:b/>
          <w:kern w:val="0"/>
          <w:sz w:val="24"/>
          <w:szCs w:val="24"/>
        </w:rPr>
        <w:t>合规性</w:t>
      </w:r>
    </w:p>
    <w:p w:rsidR="00633D6B" w:rsidRDefault="00D1459B" w:rsidP="00BA6B5F">
      <w:pPr>
        <w:spacing w:beforeLines="25" w:before="78" w:line="360" w:lineRule="auto"/>
        <w:ind w:firstLineChars="200" w:firstLine="480"/>
        <w:rPr>
          <w:rFonts w:ascii="Arial" w:hAnsi="宋体" w:cs="Arial"/>
          <w:kern w:val="0"/>
          <w:sz w:val="24"/>
          <w:szCs w:val="24"/>
        </w:rPr>
      </w:pPr>
      <w:r w:rsidRPr="00D1459B">
        <w:rPr>
          <w:rFonts w:ascii="Arial" w:hAnsi="宋体" w:cs="Arial" w:hint="eastAsia"/>
          <w:kern w:val="0"/>
          <w:sz w:val="24"/>
          <w:szCs w:val="24"/>
        </w:rPr>
        <w:lastRenderedPageBreak/>
        <w:t>公司本次利润分配预案符合《公司法》《关于进一步落实上市公司现金分红有关事项的通知》《上市公司监管指引第</w:t>
      </w:r>
      <w:r w:rsidRPr="00D1459B">
        <w:rPr>
          <w:rFonts w:ascii="Arial" w:hAnsi="宋体" w:cs="Arial" w:hint="eastAsia"/>
          <w:kern w:val="0"/>
          <w:sz w:val="24"/>
          <w:szCs w:val="24"/>
        </w:rPr>
        <w:t>3</w:t>
      </w:r>
      <w:r w:rsidRPr="00D1459B">
        <w:rPr>
          <w:rFonts w:ascii="Arial" w:hAnsi="宋体" w:cs="Arial" w:hint="eastAsia"/>
          <w:kern w:val="0"/>
          <w:sz w:val="24"/>
          <w:szCs w:val="24"/>
        </w:rPr>
        <w:t>号——上市公司现金分红》</w:t>
      </w:r>
      <w:r>
        <w:rPr>
          <w:rFonts w:ascii="Arial" w:cs="Arial"/>
          <w:sz w:val="24"/>
          <w:szCs w:val="24"/>
        </w:rPr>
        <w:t>等相关法律法规、规范性文件</w:t>
      </w:r>
      <w:r w:rsidRPr="00403B6F">
        <w:rPr>
          <w:rFonts w:ascii="Arial" w:cs="Arial"/>
          <w:sz w:val="24"/>
          <w:szCs w:val="24"/>
        </w:rPr>
        <w:t>及《公司章程》</w:t>
      </w:r>
      <w:r>
        <w:rPr>
          <w:rFonts w:ascii="Arial" w:cs="Arial"/>
          <w:sz w:val="24"/>
          <w:szCs w:val="24"/>
        </w:rPr>
        <w:t>《未来三年（</w:t>
      </w:r>
      <w:r>
        <w:rPr>
          <w:rFonts w:ascii="Arial" w:cs="Arial" w:hint="eastAsia"/>
          <w:sz w:val="24"/>
          <w:szCs w:val="24"/>
        </w:rPr>
        <w:t>2022</w:t>
      </w:r>
      <w:r>
        <w:rPr>
          <w:rFonts w:ascii="Arial" w:cs="Arial" w:hint="eastAsia"/>
          <w:sz w:val="24"/>
          <w:szCs w:val="24"/>
        </w:rPr>
        <w:t>年</w:t>
      </w:r>
      <w:r>
        <w:rPr>
          <w:rFonts w:ascii="Arial" w:cs="Arial" w:hint="eastAsia"/>
          <w:sz w:val="24"/>
          <w:szCs w:val="24"/>
        </w:rPr>
        <w:t>-2024</w:t>
      </w:r>
      <w:r>
        <w:rPr>
          <w:rFonts w:ascii="Arial" w:cs="Arial" w:hint="eastAsia"/>
          <w:sz w:val="24"/>
          <w:szCs w:val="24"/>
        </w:rPr>
        <w:t>年</w:t>
      </w:r>
      <w:r>
        <w:rPr>
          <w:rFonts w:ascii="Arial" w:cs="Arial"/>
          <w:sz w:val="24"/>
          <w:szCs w:val="24"/>
        </w:rPr>
        <w:t>）股东分红回报规划》</w:t>
      </w:r>
      <w:r w:rsidRPr="00403B6F">
        <w:rPr>
          <w:rFonts w:ascii="Arial" w:cs="Arial" w:hint="eastAsia"/>
          <w:sz w:val="24"/>
          <w:szCs w:val="24"/>
        </w:rPr>
        <w:t>等</w:t>
      </w:r>
      <w:r>
        <w:rPr>
          <w:rFonts w:ascii="Arial" w:cs="Arial"/>
          <w:sz w:val="24"/>
          <w:szCs w:val="24"/>
        </w:rPr>
        <w:t>关于利润分配的有</w:t>
      </w:r>
      <w:r w:rsidRPr="00403B6F">
        <w:rPr>
          <w:rFonts w:ascii="Arial" w:cs="Arial"/>
          <w:sz w:val="24"/>
          <w:szCs w:val="24"/>
        </w:rPr>
        <w:t>关规定，</w:t>
      </w:r>
      <w:r w:rsidR="00005CD4" w:rsidRPr="00005CD4">
        <w:rPr>
          <w:rFonts w:ascii="Arial" w:cs="Arial" w:hint="eastAsia"/>
          <w:sz w:val="24"/>
          <w:szCs w:val="24"/>
        </w:rPr>
        <w:t>充分考虑了公司</w:t>
      </w:r>
      <w:r w:rsidR="003A5011">
        <w:rPr>
          <w:rFonts w:ascii="Arial" w:cs="Arial" w:hint="eastAsia"/>
          <w:sz w:val="24"/>
          <w:szCs w:val="24"/>
        </w:rPr>
        <w:t>的</w:t>
      </w:r>
      <w:r w:rsidR="00005CD4">
        <w:rPr>
          <w:rFonts w:ascii="Arial" w:cs="Arial" w:hint="eastAsia"/>
          <w:sz w:val="24"/>
          <w:szCs w:val="24"/>
        </w:rPr>
        <w:t>经营状况</w:t>
      </w:r>
      <w:r w:rsidR="00005CD4" w:rsidRPr="00005CD4">
        <w:rPr>
          <w:rFonts w:ascii="Arial" w:cs="Arial" w:hint="eastAsia"/>
          <w:sz w:val="24"/>
          <w:szCs w:val="24"/>
        </w:rPr>
        <w:t>、未来发展资金需求以及股东投资回报等综合因素</w:t>
      </w:r>
      <w:r w:rsidR="00005CD4">
        <w:rPr>
          <w:rFonts w:ascii="Arial" w:cs="Arial" w:hint="eastAsia"/>
          <w:sz w:val="24"/>
          <w:szCs w:val="24"/>
        </w:rPr>
        <w:t>，与公司经营业绩及未来发展相匹配，有利于</w:t>
      </w:r>
      <w:r w:rsidR="00005CD4" w:rsidRPr="00005CD4">
        <w:rPr>
          <w:rFonts w:ascii="Arial" w:cs="Arial" w:hint="eastAsia"/>
          <w:sz w:val="24"/>
          <w:szCs w:val="24"/>
        </w:rPr>
        <w:t>全体股东</w:t>
      </w:r>
      <w:r w:rsidR="00005CD4">
        <w:rPr>
          <w:rFonts w:ascii="Arial" w:cs="Arial" w:hint="eastAsia"/>
          <w:sz w:val="24"/>
          <w:szCs w:val="24"/>
        </w:rPr>
        <w:t>共</w:t>
      </w:r>
      <w:r w:rsidR="00005CD4" w:rsidRPr="00005CD4">
        <w:rPr>
          <w:rFonts w:ascii="Arial" w:cs="Arial" w:hint="eastAsia"/>
          <w:sz w:val="24"/>
          <w:szCs w:val="24"/>
        </w:rPr>
        <w:t>享公司的经营成果</w:t>
      </w:r>
      <w:r w:rsidR="00633D6B">
        <w:rPr>
          <w:rFonts w:ascii="Arial" w:cs="Arial" w:hint="eastAsia"/>
          <w:sz w:val="24"/>
          <w:szCs w:val="24"/>
        </w:rPr>
        <w:t>；</w:t>
      </w:r>
      <w:r w:rsidR="00633D6B" w:rsidRPr="00633D6B">
        <w:rPr>
          <w:rFonts w:ascii="Arial" w:cs="Arial" w:hint="eastAsia"/>
          <w:sz w:val="24"/>
          <w:szCs w:val="24"/>
        </w:rPr>
        <w:t>实施</w:t>
      </w:r>
      <w:r w:rsidR="00633D6B">
        <w:rPr>
          <w:rFonts w:ascii="Arial" w:cs="Arial" w:hint="eastAsia"/>
          <w:sz w:val="24"/>
          <w:szCs w:val="24"/>
        </w:rPr>
        <w:t>本次</w:t>
      </w:r>
      <w:r w:rsidR="00633D6B" w:rsidRPr="00633D6B">
        <w:rPr>
          <w:rFonts w:ascii="Arial" w:cs="Arial" w:hint="eastAsia"/>
          <w:sz w:val="24"/>
          <w:szCs w:val="24"/>
        </w:rPr>
        <w:t>利润分配</w:t>
      </w:r>
      <w:r w:rsidR="00633D6B">
        <w:rPr>
          <w:rFonts w:ascii="Arial" w:cs="Arial" w:hint="eastAsia"/>
          <w:sz w:val="24"/>
          <w:szCs w:val="24"/>
        </w:rPr>
        <w:t>预案</w:t>
      </w:r>
      <w:r w:rsidR="00633D6B" w:rsidRPr="00633D6B">
        <w:rPr>
          <w:rFonts w:ascii="Arial" w:cs="Arial" w:hint="eastAsia"/>
          <w:sz w:val="24"/>
          <w:szCs w:val="24"/>
        </w:rPr>
        <w:t>不会造成公司流动资金</w:t>
      </w:r>
      <w:r w:rsidR="00633D6B">
        <w:rPr>
          <w:rFonts w:ascii="Arial" w:cs="Arial" w:hint="eastAsia"/>
          <w:sz w:val="24"/>
          <w:szCs w:val="24"/>
        </w:rPr>
        <w:t>短缺或其他不良影响</w:t>
      </w:r>
      <w:r w:rsidR="00633D6B" w:rsidRPr="00633D6B">
        <w:rPr>
          <w:rFonts w:ascii="Arial" w:cs="Arial" w:hint="eastAsia"/>
          <w:sz w:val="24"/>
          <w:szCs w:val="24"/>
        </w:rPr>
        <w:t>。</w:t>
      </w:r>
      <w:r w:rsidR="00633D6B" w:rsidRPr="00D1459B">
        <w:rPr>
          <w:rFonts w:ascii="Arial" w:hAnsi="宋体" w:cs="Arial" w:hint="eastAsia"/>
          <w:kern w:val="0"/>
          <w:sz w:val="24"/>
          <w:szCs w:val="24"/>
        </w:rPr>
        <w:t>综上所述，</w:t>
      </w:r>
      <w:r w:rsidR="00633D6B">
        <w:rPr>
          <w:rFonts w:ascii="Arial" w:hAnsi="宋体" w:cs="Arial" w:hint="eastAsia"/>
          <w:kern w:val="0"/>
          <w:sz w:val="24"/>
          <w:szCs w:val="24"/>
        </w:rPr>
        <w:t>本次利润分配预案</w:t>
      </w:r>
      <w:r w:rsidR="00633D6B" w:rsidRPr="00D1459B">
        <w:rPr>
          <w:rFonts w:ascii="Arial" w:hAnsi="宋体" w:cs="Arial" w:hint="eastAsia"/>
          <w:kern w:val="0"/>
          <w:sz w:val="24"/>
          <w:szCs w:val="24"/>
        </w:rPr>
        <w:t>具备合法性、合规性及合理性</w:t>
      </w:r>
      <w:r w:rsidR="00633D6B">
        <w:rPr>
          <w:rFonts w:ascii="Arial" w:hAnsi="宋体" w:cs="Arial" w:hint="eastAsia"/>
          <w:kern w:val="0"/>
          <w:sz w:val="24"/>
          <w:szCs w:val="24"/>
        </w:rPr>
        <w:t>。</w:t>
      </w:r>
    </w:p>
    <w:p w:rsidR="00CA2F8E" w:rsidRDefault="00633D6B" w:rsidP="0071224C">
      <w:pPr>
        <w:spacing w:beforeLines="25" w:before="78" w:line="360" w:lineRule="auto"/>
        <w:ind w:firstLineChars="200" w:firstLine="482"/>
        <w:outlineLvl w:val="0"/>
        <w:rPr>
          <w:rFonts w:ascii="Arial" w:hAnsi="宋体" w:cs="Arial"/>
          <w:kern w:val="0"/>
          <w:sz w:val="24"/>
          <w:szCs w:val="24"/>
        </w:rPr>
      </w:pPr>
      <w:r>
        <w:rPr>
          <w:rFonts w:ascii="Arial" w:cs="Arial" w:hint="eastAsia"/>
          <w:b/>
          <w:sz w:val="24"/>
          <w:szCs w:val="24"/>
        </w:rPr>
        <w:t>三</w:t>
      </w:r>
      <w:r w:rsidR="00C45DCD" w:rsidRPr="00CD27A8">
        <w:rPr>
          <w:rFonts w:ascii="Arial" w:cs="Arial"/>
          <w:b/>
          <w:sz w:val="24"/>
          <w:szCs w:val="24"/>
        </w:rPr>
        <w:t>、</w:t>
      </w:r>
      <w:r w:rsidR="00DB1B05">
        <w:rPr>
          <w:rFonts w:ascii="Arial" w:cs="Arial"/>
          <w:b/>
          <w:sz w:val="24"/>
          <w:szCs w:val="24"/>
        </w:rPr>
        <w:t>履行的审批</w:t>
      </w:r>
      <w:r w:rsidR="00C45DCD">
        <w:rPr>
          <w:rFonts w:ascii="Arial" w:cs="Arial" w:hint="eastAsia"/>
          <w:b/>
          <w:sz w:val="24"/>
          <w:szCs w:val="24"/>
        </w:rPr>
        <w:t>程序</w:t>
      </w:r>
      <w:r w:rsidR="00DB1B05">
        <w:rPr>
          <w:rFonts w:ascii="Arial" w:cs="Arial" w:hint="eastAsia"/>
          <w:b/>
          <w:sz w:val="24"/>
          <w:szCs w:val="24"/>
        </w:rPr>
        <w:t>及</w:t>
      </w:r>
      <w:r w:rsidR="00C45DCD">
        <w:rPr>
          <w:rFonts w:ascii="Arial" w:cs="Arial" w:hint="eastAsia"/>
          <w:b/>
          <w:sz w:val="24"/>
          <w:szCs w:val="24"/>
        </w:rPr>
        <w:t>相关意见</w:t>
      </w:r>
    </w:p>
    <w:p w:rsidR="00FF5467" w:rsidRDefault="00FF5467" w:rsidP="00BA6B5F">
      <w:pPr>
        <w:spacing w:beforeLines="25" w:before="78" w:line="360" w:lineRule="auto"/>
        <w:ind w:firstLineChars="200" w:firstLine="480"/>
        <w:rPr>
          <w:rFonts w:ascii="Arial" w:hAnsi="宋体" w:cs="Arial"/>
          <w:kern w:val="0"/>
          <w:sz w:val="24"/>
          <w:szCs w:val="24"/>
        </w:rPr>
      </w:pPr>
      <w:r>
        <w:rPr>
          <w:rFonts w:ascii="Arial" w:hAnsi="宋体" w:cs="Arial" w:hint="eastAsia"/>
          <w:kern w:val="0"/>
          <w:sz w:val="24"/>
          <w:szCs w:val="24"/>
        </w:rPr>
        <w:t>1</w:t>
      </w:r>
      <w:r>
        <w:rPr>
          <w:rFonts w:ascii="Arial" w:hAnsi="宋体" w:cs="Arial" w:hint="eastAsia"/>
          <w:kern w:val="0"/>
          <w:sz w:val="24"/>
          <w:szCs w:val="24"/>
        </w:rPr>
        <w:t>、</w:t>
      </w:r>
      <w:r>
        <w:rPr>
          <w:rFonts w:ascii="Arial" w:hAnsi="宋体" w:cs="Arial"/>
          <w:kern w:val="0"/>
          <w:sz w:val="24"/>
          <w:szCs w:val="24"/>
        </w:rPr>
        <w:t>审计委员会</w:t>
      </w:r>
      <w:r>
        <w:rPr>
          <w:rFonts w:ascii="Arial" w:hAnsi="宋体" w:cs="Arial" w:hint="eastAsia"/>
          <w:kern w:val="0"/>
          <w:sz w:val="24"/>
          <w:szCs w:val="24"/>
        </w:rPr>
        <w:t>及独立董事</w:t>
      </w:r>
      <w:r>
        <w:rPr>
          <w:rFonts w:ascii="Arial" w:hAnsi="宋体" w:cs="Arial"/>
          <w:kern w:val="0"/>
          <w:sz w:val="24"/>
          <w:szCs w:val="24"/>
        </w:rPr>
        <w:t>专门会议</w:t>
      </w:r>
      <w:r>
        <w:rPr>
          <w:rFonts w:ascii="Arial" w:hAnsi="宋体" w:cs="Arial" w:hint="eastAsia"/>
          <w:kern w:val="0"/>
          <w:sz w:val="24"/>
          <w:szCs w:val="24"/>
        </w:rPr>
        <w:t>意见</w:t>
      </w:r>
    </w:p>
    <w:p w:rsidR="00FF5467" w:rsidRDefault="008C022E" w:rsidP="00FF5467">
      <w:pPr>
        <w:spacing w:beforeLines="25" w:before="78" w:line="360" w:lineRule="auto"/>
        <w:ind w:firstLineChars="200" w:firstLine="480"/>
        <w:rPr>
          <w:rFonts w:ascii="Arial" w:cs="Arial"/>
          <w:sz w:val="24"/>
          <w:szCs w:val="24"/>
        </w:rPr>
      </w:pPr>
      <w:r>
        <w:rPr>
          <w:rFonts w:ascii="Arial" w:cs="Arial" w:hint="eastAsia"/>
          <w:sz w:val="24"/>
          <w:szCs w:val="24"/>
        </w:rPr>
        <w:t>提交</w:t>
      </w:r>
      <w:r>
        <w:rPr>
          <w:rFonts w:ascii="Arial" w:cs="Arial"/>
          <w:sz w:val="24"/>
          <w:szCs w:val="24"/>
        </w:rPr>
        <w:t>公司董事会审议前，公司</w:t>
      </w:r>
      <w:r w:rsidR="00FF5467">
        <w:rPr>
          <w:rFonts w:ascii="Arial" w:cs="Arial" w:hint="eastAsia"/>
          <w:sz w:val="24"/>
          <w:szCs w:val="24"/>
        </w:rPr>
        <w:t>第</w:t>
      </w:r>
      <w:r w:rsidR="00BF429E">
        <w:rPr>
          <w:rFonts w:ascii="Arial" w:cs="Arial"/>
          <w:sz w:val="24"/>
          <w:szCs w:val="24"/>
        </w:rPr>
        <w:t>六</w:t>
      </w:r>
      <w:r w:rsidR="00FF5467">
        <w:rPr>
          <w:rFonts w:ascii="Arial" w:cs="Arial" w:hint="eastAsia"/>
          <w:sz w:val="24"/>
          <w:szCs w:val="24"/>
        </w:rPr>
        <w:t>届</w:t>
      </w:r>
      <w:r w:rsidR="00FF5467">
        <w:rPr>
          <w:rFonts w:ascii="Arial" w:cs="Arial"/>
          <w:sz w:val="24"/>
          <w:szCs w:val="24"/>
        </w:rPr>
        <w:t>董事会审计委员会第</w:t>
      </w:r>
      <w:r w:rsidR="00AC1B29">
        <w:rPr>
          <w:rFonts w:ascii="Arial" w:cs="Arial" w:hint="eastAsia"/>
          <w:sz w:val="24"/>
          <w:szCs w:val="24"/>
        </w:rPr>
        <w:t>七</w:t>
      </w:r>
      <w:r w:rsidR="00FF5467">
        <w:rPr>
          <w:rFonts w:ascii="Arial" w:cs="Arial" w:hint="eastAsia"/>
          <w:sz w:val="24"/>
          <w:szCs w:val="24"/>
        </w:rPr>
        <w:t>次</w:t>
      </w:r>
      <w:r w:rsidR="00FF5467">
        <w:rPr>
          <w:rFonts w:ascii="Arial" w:cs="Arial"/>
          <w:sz w:val="24"/>
          <w:szCs w:val="24"/>
        </w:rPr>
        <w:t>会议和</w:t>
      </w:r>
      <w:r>
        <w:rPr>
          <w:rFonts w:ascii="Arial" w:cs="Arial" w:hint="eastAsia"/>
          <w:sz w:val="24"/>
          <w:szCs w:val="24"/>
        </w:rPr>
        <w:t>第</w:t>
      </w:r>
      <w:r w:rsidR="00BF429E">
        <w:rPr>
          <w:rFonts w:ascii="Arial" w:cs="Arial"/>
          <w:sz w:val="24"/>
          <w:szCs w:val="24"/>
        </w:rPr>
        <w:t>六</w:t>
      </w:r>
      <w:r>
        <w:rPr>
          <w:rFonts w:ascii="Arial" w:cs="Arial" w:hint="eastAsia"/>
          <w:sz w:val="24"/>
          <w:szCs w:val="24"/>
        </w:rPr>
        <w:t>届董事会独立董事第</w:t>
      </w:r>
      <w:r w:rsidR="00BF429E">
        <w:rPr>
          <w:rFonts w:ascii="Arial" w:cs="Arial"/>
          <w:sz w:val="24"/>
          <w:szCs w:val="24"/>
        </w:rPr>
        <w:t>五</w:t>
      </w:r>
      <w:r>
        <w:rPr>
          <w:rFonts w:ascii="Arial" w:cs="Arial" w:hint="eastAsia"/>
          <w:sz w:val="24"/>
          <w:szCs w:val="24"/>
        </w:rPr>
        <w:t>次专门会议审议通过了</w:t>
      </w:r>
      <w:r w:rsidR="00FF5467" w:rsidRPr="0071224C">
        <w:rPr>
          <w:rFonts w:ascii="Arial" w:cs="Arial" w:hint="eastAsia"/>
          <w:sz w:val="24"/>
          <w:szCs w:val="24"/>
        </w:rPr>
        <w:t>该议案。</w:t>
      </w:r>
      <w:r>
        <w:rPr>
          <w:rFonts w:ascii="Arial" w:cs="Arial" w:hint="eastAsia"/>
          <w:sz w:val="24"/>
          <w:szCs w:val="24"/>
        </w:rPr>
        <w:t>审计</w:t>
      </w:r>
      <w:r>
        <w:rPr>
          <w:rFonts w:ascii="Arial" w:cs="Arial"/>
          <w:sz w:val="24"/>
          <w:szCs w:val="24"/>
        </w:rPr>
        <w:t>委员会及</w:t>
      </w:r>
      <w:r w:rsidR="00FF5467" w:rsidRPr="0071224C">
        <w:rPr>
          <w:rFonts w:ascii="Arial" w:cs="Arial" w:hint="eastAsia"/>
          <w:sz w:val="24"/>
          <w:szCs w:val="24"/>
        </w:rPr>
        <w:t>独立董事</w:t>
      </w:r>
      <w:r>
        <w:rPr>
          <w:rFonts w:ascii="Arial" w:cs="Arial" w:hint="eastAsia"/>
          <w:sz w:val="24"/>
          <w:szCs w:val="24"/>
        </w:rPr>
        <w:t>专门</w:t>
      </w:r>
      <w:r>
        <w:rPr>
          <w:rFonts w:ascii="Arial" w:cs="Arial"/>
          <w:sz w:val="24"/>
          <w:szCs w:val="24"/>
        </w:rPr>
        <w:t>会议均</w:t>
      </w:r>
      <w:r w:rsidR="00FF5467" w:rsidRPr="0071224C">
        <w:rPr>
          <w:rFonts w:ascii="Arial" w:cs="Arial" w:hint="eastAsia"/>
          <w:sz w:val="24"/>
          <w:szCs w:val="24"/>
        </w:rPr>
        <w:t>认为：公司</w:t>
      </w:r>
      <w:r w:rsidR="00FF5467" w:rsidRPr="0071224C">
        <w:rPr>
          <w:rFonts w:ascii="Arial" w:cs="Arial" w:hint="eastAsia"/>
          <w:sz w:val="24"/>
          <w:szCs w:val="24"/>
        </w:rPr>
        <w:t>202</w:t>
      </w:r>
      <w:r w:rsidR="00BF429E">
        <w:rPr>
          <w:rFonts w:ascii="Arial" w:cs="Arial"/>
          <w:sz w:val="24"/>
          <w:szCs w:val="24"/>
        </w:rPr>
        <w:t>4</w:t>
      </w:r>
      <w:r w:rsidR="00FF5467" w:rsidRPr="0071224C">
        <w:rPr>
          <w:rFonts w:ascii="Arial" w:cs="Arial" w:hint="eastAsia"/>
          <w:sz w:val="24"/>
          <w:szCs w:val="24"/>
        </w:rPr>
        <w:t>年度利润分配预案</w:t>
      </w:r>
      <w:r w:rsidR="00FF5467" w:rsidRPr="0071224C">
        <w:rPr>
          <w:rFonts w:ascii="Arial" w:cs="Arial"/>
          <w:sz w:val="24"/>
          <w:szCs w:val="24"/>
        </w:rPr>
        <w:t>符合《公司法》《关于进一步落实上市公司现金分红有关事项的通知》《上市公司监管指引第</w:t>
      </w:r>
      <w:r w:rsidR="00FF5467" w:rsidRPr="0071224C">
        <w:rPr>
          <w:rFonts w:ascii="Arial" w:cs="Arial"/>
          <w:sz w:val="24"/>
          <w:szCs w:val="24"/>
        </w:rPr>
        <w:t xml:space="preserve"> 3 </w:t>
      </w:r>
      <w:r w:rsidR="00FF5467" w:rsidRPr="0071224C">
        <w:rPr>
          <w:rFonts w:ascii="Arial" w:cs="Arial"/>
          <w:sz w:val="24"/>
          <w:szCs w:val="24"/>
        </w:rPr>
        <w:t>号</w:t>
      </w:r>
      <w:r w:rsidR="00FF5467" w:rsidRPr="0071224C">
        <w:rPr>
          <w:rFonts w:ascii="Arial" w:cs="Arial"/>
          <w:sz w:val="24"/>
          <w:szCs w:val="24"/>
        </w:rPr>
        <w:t>—</w:t>
      </w:r>
      <w:r w:rsidR="00FF5467" w:rsidRPr="0071224C">
        <w:rPr>
          <w:rFonts w:ascii="Arial" w:cs="Arial"/>
          <w:sz w:val="24"/>
          <w:szCs w:val="24"/>
        </w:rPr>
        <w:t>上市公司现金分红》等相关</w:t>
      </w:r>
      <w:r w:rsidR="00FF5467">
        <w:rPr>
          <w:rFonts w:ascii="Arial" w:cs="Arial"/>
          <w:sz w:val="24"/>
          <w:szCs w:val="24"/>
        </w:rPr>
        <w:t>法律法规、规范性文件</w:t>
      </w:r>
      <w:r w:rsidR="00FF5467" w:rsidRPr="008F1F3B">
        <w:rPr>
          <w:rFonts w:ascii="Arial" w:cs="Arial"/>
          <w:sz w:val="24"/>
          <w:szCs w:val="24"/>
        </w:rPr>
        <w:t>及《公司章程》</w:t>
      </w:r>
      <w:r w:rsidR="00FF5467">
        <w:rPr>
          <w:rFonts w:ascii="Arial" w:cs="Arial" w:hint="eastAsia"/>
          <w:sz w:val="24"/>
          <w:szCs w:val="24"/>
        </w:rPr>
        <w:t>等有关规定</w:t>
      </w:r>
      <w:r w:rsidR="00FF5467">
        <w:rPr>
          <w:rFonts w:ascii="Arial" w:hAnsi="宋体" w:cs="Arial" w:hint="eastAsia"/>
          <w:sz w:val="24"/>
          <w:szCs w:val="24"/>
        </w:rPr>
        <w:t>，</w:t>
      </w:r>
      <w:r w:rsidR="00FF5467">
        <w:rPr>
          <w:rFonts w:ascii="Arial" w:cs="Arial" w:hint="eastAsia"/>
          <w:sz w:val="24"/>
          <w:szCs w:val="24"/>
        </w:rPr>
        <w:t>在保证公司正常经营和长远发展的前提下，</w:t>
      </w:r>
      <w:r w:rsidR="00FF5467">
        <w:rPr>
          <w:rFonts w:ascii="Arial" w:hAnsi="宋体" w:cs="Arial"/>
          <w:sz w:val="24"/>
          <w:szCs w:val="24"/>
        </w:rPr>
        <w:t>充分考虑了全体股东的利益，具备合法性</w:t>
      </w:r>
      <w:r w:rsidR="00FF5467" w:rsidRPr="00D01B58">
        <w:rPr>
          <w:rFonts w:ascii="Arial" w:hAnsi="宋体" w:cs="Arial"/>
          <w:sz w:val="24"/>
          <w:szCs w:val="24"/>
        </w:rPr>
        <w:t>、合规性</w:t>
      </w:r>
      <w:r w:rsidR="00FF5467">
        <w:rPr>
          <w:rFonts w:ascii="Arial" w:cs="Arial"/>
          <w:sz w:val="24"/>
          <w:szCs w:val="24"/>
        </w:rPr>
        <w:t>，</w:t>
      </w:r>
      <w:r w:rsidR="00FF5467" w:rsidRPr="00525A20">
        <w:rPr>
          <w:rFonts w:ascii="Arial" w:cs="Arial" w:hint="eastAsia"/>
          <w:sz w:val="24"/>
          <w:szCs w:val="24"/>
        </w:rPr>
        <w:t>不存在损害公司及全体股东尤其中小股东的利益的情形</w:t>
      </w:r>
      <w:r w:rsidR="00FF5467" w:rsidRPr="00A50B20">
        <w:rPr>
          <w:rFonts w:ascii="Arial" w:cs="Arial"/>
          <w:sz w:val="24"/>
          <w:szCs w:val="24"/>
        </w:rPr>
        <w:t>。</w:t>
      </w:r>
      <w:r w:rsidR="003132CD">
        <w:rPr>
          <w:rFonts w:ascii="Arial" w:cs="Arial" w:hint="eastAsia"/>
          <w:sz w:val="24"/>
          <w:szCs w:val="24"/>
        </w:rPr>
        <w:t>因此</w:t>
      </w:r>
      <w:r w:rsidR="00FF5467" w:rsidRPr="00A50B20">
        <w:rPr>
          <w:rFonts w:ascii="Arial" w:cs="Arial"/>
          <w:sz w:val="24"/>
          <w:szCs w:val="24"/>
        </w:rPr>
        <w:t>同意公司</w:t>
      </w:r>
      <w:r w:rsidR="00FF5467">
        <w:rPr>
          <w:rFonts w:ascii="Arial" w:cs="Arial"/>
          <w:sz w:val="24"/>
          <w:szCs w:val="24"/>
        </w:rPr>
        <w:t>20</w:t>
      </w:r>
      <w:r w:rsidR="00FF5467">
        <w:rPr>
          <w:rFonts w:ascii="Arial" w:cs="Arial" w:hint="eastAsia"/>
          <w:sz w:val="24"/>
          <w:szCs w:val="24"/>
        </w:rPr>
        <w:t>2</w:t>
      </w:r>
      <w:r w:rsidR="00BF429E">
        <w:rPr>
          <w:rFonts w:ascii="Arial" w:cs="Arial"/>
          <w:sz w:val="24"/>
          <w:szCs w:val="24"/>
        </w:rPr>
        <w:t>4</w:t>
      </w:r>
      <w:r w:rsidR="00FF5467" w:rsidRPr="00A50B20">
        <w:rPr>
          <w:rFonts w:ascii="Arial" w:cs="Arial"/>
          <w:sz w:val="24"/>
          <w:szCs w:val="24"/>
        </w:rPr>
        <w:t>年度利润分配预案</w:t>
      </w:r>
      <w:r w:rsidR="00FF5467" w:rsidRPr="003937B2">
        <w:rPr>
          <w:rFonts w:ascii="Arial" w:cs="Arial"/>
          <w:sz w:val="24"/>
          <w:szCs w:val="24"/>
        </w:rPr>
        <w:t>，并同意将该预案提交公司</w:t>
      </w:r>
      <w:r w:rsidR="002E0A46">
        <w:rPr>
          <w:rFonts w:ascii="Arial" w:cs="Arial"/>
          <w:sz w:val="24"/>
          <w:szCs w:val="24"/>
        </w:rPr>
        <w:t>第六</w:t>
      </w:r>
      <w:r w:rsidR="00FF5467">
        <w:rPr>
          <w:rFonts w:ascii="Arial" w:cs="Arial" w:hint="eastAsia"/>
          <w:sz w:val="24"/>
          <w:szCs w:val="24"/>
        </w:rPr>
        <w:t>届</w:t>
      </w:r>
      <w:r w:rsidR="00FF5467">
        <w:rPr>
          <w:rFonts w:ascii="Arial" w:cs="Arial"/>
          <w:sz w:val="24"/>
          <w:szCs w:val="24"/>
        </w:rPr>
        <w:t>董事会</w:t>
      </w:r>
      <w:r w:rsidR="00FF5467">
        <w:rPr>
          <w:rFonts w:ascii="Arial" w:cs="Arial" w:hint="eastAsia"/>
          <w:sz w:val="24"/>
          <w:szCs w:val="24"/>
        </w:rPr>
        <w:t>第</w:t>
      </w:r>
      <w:r w:rsidR="001068A7">
        <w:rPr>
          <w:rFonts w:ascii="Arial" w:cs="Arial"/>
          <w:sz w:val="24"/>
          <w:szCs w:val="24"/>
        </w:rPr>
        <w:t>十</w:t>
      </w:r>
      <w:r w:rsidR="00FF5467">
        <w:rPr>
          <w:rFonts w:ascii="Arial" w:cs="Arial"/>
          <w:sz w:val="24"/>
          <w:szCs w:val="24"/>
        </w:rPr>
        <w:t>次会议审议。</w:t>
      </w:r>
    </w:p>
    <w:p w:rsidR="00CA2F8E" w:rsidRDefault="003132CD" w:rsidP="00BA6B5F">
      <w:pPr>
        <w:spacing w:beforeLines="25" w:before="78" w:line="360" w:lineRule="auto"/>
        <w:ind w:firstLineChars="200" w:firstLine="480"/>
        <w:rPr>
          <w:rFonts w:ascii="Arial" w:hAnsi="宋体" w:cs="Arial"/>
          <w:kern w:val="0"/>
          <w:sz w:val="24"/>
          <w:szCs w:val="24"/>
        </w:rPr>
      </w:pPr>
      <w:r>
        <w:rPr>
          <w:rFonts w:ascii="Arial" w:hAnsi="宋体" w:cs="Arial"/>
          <w:kern w:val="0"/>
          <w:sz w:val="24"/>
          <w:szCs w:val="24"/>
        </w:rPr>
        <w:t>2</w:t>
      </w:r>
      <w:r w:rsidR="00C45DCD">
        <w:rPr>
          <w:rFonts w:ascii="Arial" w:hAnsi="宋体" w:cs="Arial" w:hint="eastAsia"/>
          <w:kern w:val="0"/>
          <w:sz w:val="24"/>
          <w:szCs w:val="24"/>
        </w:rPr>
        <w:t>、董事会审议情况</w:t>
      </w:r>
    </w:p>
    <w:p w:rsidR="003A5011" w:rsidRDefault="003A5011" w:rsidP="00BA6B5F">
      <w:pPr>
        <w:spacing w:beforeLines="25" w:before="78" w:line="360" w:lineRule="auto"/>
        <w:ind w:firstLineChars="200" w:firstLine="480"/>
        <w:rPr>
          <w:rFonts w:ascii="Arial" w:cs="Arial"/>
          <w:sz w:val="24"/>
          <w:szCs w:val="24"/>
        </w:rPr>
      </w:pPr>
      <w:r>
        <w:rPr>
          <w:rFonts w:ascii="Arial" w:hAnsi="宋体" w:cs="Arial" w:hint="eastAsia"/>
          <w:kern w:val="0"/>
          <w:sz w:val="24"/>
          <w:szCs w:val="24"/>
        </w:rPr>
        <w:t>公司</w:t>
      </w:r>
      <w:r w:rsidR="00A732EF" w:rsidRPr="00403B6F">
        <w:rPr>
          <w:rFonts w:ascii="Arial" w:hAnsi="宋体" w:cs="Arial" w:hint="eastAsia"/>
          <w:kern w:val="0"/>
          <w:sz w:val="24"/>
          <w:szCs w:val="24"/>
        </w:rPr>
        <w:t>第</w:t>
      </w:r>
      <w:r w:rsidR="005714C9">
        <w:rPr>
          <w:rFonts w:ascii="Arial" w:hAnsi="宋体" w:cs="Arial"/>
          <w:kern w:val="0"/>
          <w:sz w:val="24"/>
          <w:szCs w:val="24"/>
        </w:rPr>
        <w:t>六</w:t>
      </w:r>
      <w:r w:rsidR="001954F8" w:rsidRPr="00403B6F">
        <w:rPr>
          <w:rFonts w:ascii="Arial" w:hAnsi="宋体" w:cs="Arial" w:hint="eastAsia"/>
          <w:kern w:val="0"/>
          <w:sz w:val="24"/>
          <w:szCs w:val="24"/>
        </w:rPr>
        <w:t>届董事会第</w:t>
      </w:r>
      <w:r w:rsidR="001068A7">
        <w:rPr>
          <w:rFonts w:ascii="Arial" w:hAnsi="宋体" w:cs="Arial"/>
          <w:kern w:val="0"/>
          <w:sz w:val="24"/>
          <w:szCs w:val="24"/>
        </w:rPr>
        <w:t>十</w:t>
      </w:r>
      <w:r w:rsidR="001954F8" w:rsidRPr="00403B6F">
        <w:rPr>
          <w:rFonts w:ascii="Arial" w:hAnsi="宋体" w:cs="Arial" w:hint="eastAsia"/>
          <w:kern w:val="0"/>
          <w:sz w:val="24"/>
          <w:szCs w:val="24"/>
        </w:rPr>
        <w:t>次会议审议通过</w:t>
      </w:r>
      <w:r w:rsidR="00E17BF8">
        <w:rPr>
          <w:rFonts w:ascii="Arial" w:hAnsi="宋体" w:cs="Arial" w:hint="eastAsia"/>
          <w:kern w:val="0"/>
          <w:sz w:val="24"/>
          <w:szCs w:val="24"/>
        </w:rPr>
        <w:t>了</w:t>
      </w:r>
      <w:r w:rsidR="001954F8" w:rsidRPr="00403B6F">
        <w:rPr>
          <w:rFonts w:ascii="Arial" w:cs="Arial"/>
          <w:sz w:val="24"/>
          <w:szCs w:val="24"/>
        </w:rPr>
        <w:t>《关于公司</w:t>
      </w:r>
      <w:r w:rsidR="005A0B62" w:rsidRPr="00403B6F">
        <w:rPr>
          <w:rFonts w:ascii="Arial" w:hAnsi="Arial" w:cs="Arial"/>
          <w:sz w:val="24"/>
          <w:szCs w:val="24"/>
        </w:rPr>
        <w:t>20</w:t>
      </w:r>
      <w:r w:rsidR="005A0B62">
        <w:rPr>
          <w:rFonts w:ascii="Arial" w:hAnsi="Arial" w:cs="Arial" w:hint="eastAsia"/>
          <w:sz w:val="24"/>
          <w:szCs w:val="24"/>
        </w:rPr>
        <w:t>2</w:t>
      </w:r>
      <w:r w:rsidR="005714C9">
        <w:rPr>
          <w:rFonts w:ascii="Arial" w:hAnsi="Arial" w:cs="Arial"/>
          <w:sz w:val="24"/>
          <w:szCs w:val="24"/>
        </w:rPr>
        <w:t>4</w:t>
      </w:r>
      <w:r w:rsidR="001954F8" w:rsidRPr="00403B6F">
        <w:rPr>
          <w:rFonts w:ascii="Arial" w:cs="Arial"/>
          <w:sz w:val="24"/>
          <w:szCs w:val="24"/>
        </w:rPr>
        <w:t>年度利润分配预案的议案》</w:t>
      </w:r>
      <w:r w:rsidR="001954F8" w:rsidRPr="00403B6F">
        <w:rPr>
          <w:rFonts w:ascii="Arial" w:cs="Arial" w:hint="eastAsia"/>
          <w:sz w:val="24"/>
          <w:szCs w:val="24"/>
        </w:rPr>
        <w:t>。董事会认为</w:t>
      </w:r>
      <w:r>
        <w:rPr>
          <w:rFonts w:ascii="Arial" w:cs="Arial" w:hint="eastAsia"/>
          <w:sz w:val="24"/>
          <w:szCs w:val="24"/>
        </w:rPr>
        <w:t>：公司</w:t>
      </w:r>
      <w:r>
        <w:rPr>
          <w:rFonts w:ascii="Arial" w:cs="Arial" w:hint="eastAsia"/>
          <w:sz w:val="24"/>
          <w:szCs w:val="24"/>
        </w:rPr>
        <w:t>202</w:t>
      </w:r>
      <w:r w:rsidR="005714C9">
        <w:rPr>
          <w:rFonts w:ascii="Arial" w:cs="Arial"/>
          <w:sz w:val="24"/>
          <w:szCs w:val="24"/>
        </w:rPr>
        <w:t>4</w:t>
      </w:r>
      <w:r>
        <w:rPr>
          <w:rFonts w:ascii="Arial" w:cs="Arial" w:hint="eastAsia"/>
          <w:sz w:val="24"/>
          <w:szCs w:val="24"/>
        </w:rPr>
        <w:t>年度</w:t>
      </w:r>
      <w:r w:rsidR="00B55829" w:rsidRPr="00403B6F">
        <w:rPr>
          <w:rFonts w:ascii="Arial" w:cs="Arial"/>
          <w:sz w:val="24"/>
          <w:szCs w:val="24"/>
        </w:rPr>
        <w:t>利润分配预案符合《公司法》《关于进一步落实上市公司现金分红有关事项的通知》《上市公司监管指引第</w:t>
      </w:r>
      <w:r w:rsidR="00B55829" w:rsidRPr="00403B6F">
        <w:rPr>
          <w:rFonts w:ascii="Arial" w:cs="Arial"/>
          <w:sz w:val="24"/>
          <w:szCs w:val="24"/>
        </w:rPr>
        <w:t xml:space="preserve"> 3 </w:t>
      </w:r>
      <w:r w:rsidR="00B55829" w:rsidRPr="00403B6F">
        <w:rPr>
          <w:rFonts w:ascii="Arial" w:cs="Arial"/>
          <w:sz w:val="24"/>
          <w:szCs w:val="24"/>
        </w:rPr>
        <w:t>号</w:t>
      </w:r>
      <w:r w:rsidR="00B55829" w:rsidRPr="00403B6F">
        <w:rPr>
          <w:rFonts w:ascii="Arial" w:cs="Arial"/>
          <w:sz w:val="24"/>
          <w:szCs w:val="24"/>
        </w:rPr>
        <w:t>—</w:t>
      </w:r>
      <w:r w:rsidR="00B55829" w:rsidRPr="00403B6F">
        <w:rPr>
          <w:rFonts w:ascii="Arial" w:cs="Arial"/>
          <w:sz w:val="24"/>
          <w:szCs w:val="24"/>
        </w:rPr>
        <w:t>上市公司现金分红》</w:t>
      </w:r>
      <w:r w:rsidR="00A160C0">
        <w:rPr>
          <w:rFonts w:ascii="Arial" w:cs="Arial"/>
          <w:sz w:val="24"/>
          <w:szCs w:val="24"/>
        </w:rPr>
        <w:t>等相关法律法规、规范性文件</w:t>
      </w:r>
      <w:r w:rsidR="00B55829" w:rsidRPr="00403B6F">
        <w:rPr>
          <w:rFonts w:ascii="Arial" w:cs="Arial"/>
          <w:sz w:val="24"/>
          <w:szCs w:val="24"/>
        </w:rPr>
        <w:t>及《公司章程》</w:t>
      </w:r>
      <w:r w:rsidR="004D4ED5">
        <w:rPr>
          <w:rFonts w:ascii="Arial" w:cs="Arial"/>
          <w:sz w:val="24"/>
          <w:szCs w:val="24"/>
        </w:rPr>
        <w:t>《未来三年（</w:t>
      </w:r>
      <w:r w:rsidR="004D4ED5">
        <w:rPr>
          <w:rFonts w:ascii="Arial" w:cs="Arial" w:hint="eastAsia"/>
          <w:sz w:val="24"/>
          <w:szCs w:val="24"/>
        </w:rPr>
        <w:t>2022</w:t>
      </w:r>
      <w:r w:rsidR="004D4ED5">
        <w:rPr>
          <w:rFonts w:ascii="Arial" w:cs="Arial" w:hint="eastAsia"/>
          <w:sz w:val="24"/>
          <w:szCs w:val="24"/>
        </w:rPr>
        <w:t>年</w:t>
      </w:r>
      <w:r w:rsidR="004D4ED5">
        <w:rPr>
          <w:rFonts w:ascii="Arial" w:cs="Arial" w:hint="eastAsia"/>
          <w:sz w:val="24"/>
          <w:szCs w:val="24"/>
        </w:rPr>
        <w:t>-2024</w:t>
      </w:r>
      <w:r w:rsidR="004D4ED5">
        <w:rPr>
          <w:rFonts w:ascii="Arial" w:cs="Arial" w:hint="eastAsia"/>
          <w:sz w:val="24"/>
          <w:szCs w:val="24"/>
        </w:rPr>
        <w:t>年</w:t>
      </w:r>
      <w:r w:rsidR="004D4ED5">
        <w:rPr>
          <w:rFonts w:ascii="Arial" w:cs="Arial"/>
          <w:sz w:val="24"/>
          <w:szCs w:val="24"/>
        </w:rPr>
        <w:t>）股东分红回报规划》等</w:t>
      </w:r>
      <w:r>
        <w:rPr>
          <w:rFonts w:ascii="Arial" w:cs="Arial"/>
          <w:sz w:val="24"/>
          <w:szCs w:val="24"/>
        </w:rPr>
        <w:t>有关规定，并</w:t>
      </w:r>
      <w:r w:rsidRPr="00005CD4">
        <w:rPr>
          <w:rFonts w:ascii="Arial" w:cs="Arial" w:hint="eastAsia"/>
          <w:sz w:val="24"/>
          <w:szCs w:val="24"/>
        </w:rPr>
        <w:t>充分考虑了公司</w:t>
      </w:r>
      <w:r>
        <w:rPr>
          <w:rFonts w:ascii="Arial" w:cs="Arial" w:hint="eastAsia"/>
          <w:sz w:val="24"/>
          <w:szCs w:val="24"/>
        </w:rPr>
        <w:t>的经营状况</w:t>
      </w:r>
      <w:r w:rsidRPr="00005CD4">
        <w:rPr>
          <w:rFonts w:ascii="Arial" w:cs="Arial" w:hint="eastAsia"/>
          <w:sz w:val="24"/>
          <w:szCs w:val="24"/>
        </w:rPr>
        <w:t>、未来发展资金需求以及股东投资回报等综合因素</w:t>
      </w:r>
      <w:r>
        <w:rPr>
          <w:rFonts w:ascii="Arial" w:cs="Arial" w:hint="eastAsia"/>
          <w:sz w:val="24"/>
          <w:szCs w:val="24"/>
        </w:rPr>
        <w:t>，与公司经营业绩及未来发展相匹配，有利于</w:t>
      </w:r>
      <w:r w:rsidRPr="00005CD4">
        <w:rPr>
          <w:rFonts w:ascii="Arial" w:cs="Arial" w:hint="eastAsia"/>
          <w:sz w:val="24"/>
          <w:szCs w:val="24"/>
        </w:rPr>
        <w:t>全体股东</w:t>
      </w:r>
      <w:r>
        <w:rPr>
          <w:rFonts w:ascii="Arial" w:cs="Arial" w:hint="eastAsia"/>
          <w:sz w:val="24"/>
          <w:szCs w:val="24"/>
        </w:rPr>
        <w:t>共</w:t>
      </w:r>
      <w:r w:rsidRPr="00005CD4">
        <w:rPr>
          <w:rFonts w:ascii="Arial" w:cs="Arial" w:hint="eastAsia"/>
          <w:sz w:val="24"/>
          <w:szCs w:val="24"/>
        </w:rPr>
        <w:t>享公司的经营成果</w:t>
      </w:r>
      <w:r>
        <w:rPr>
          <w:rFonts w:ascii="Arial" w:cs="Arial" w:hint="eastAsia"/>
          <w:sz w:val="24"/>
          <w:szCs w:val="24"/>
        </w:rPr>
        <w:t>，</w:t>
      </w:r>
      <w:r w:rsidRPr="003A5011">
        <w:rPr>
          <w:rFonts w:ascii="Arial" w:cs="Arial" w:hint="eastAsia"/>
          <w:sz w:val="24"/>
          <w:szCs w:val="24"/>
        </w:rPr>
        <w:t>具备合法性、合规性及合理性</w:t>
      </w:r>
      <w:r>
        <w:rPr>
          <w:rFonts w:ascii="Arial" w:cs="Arial" w:hint="eastAsia"/>
          <w:sz w:val="24"/>
          <w:szCs w:val="24"/>
        </w:rPr>
        <w:t>。</w:t>
      </w:r>
      <w:r w:rsidRPr="003A5011">
        <w:rPr>
          <w:rFonts w:ascii="Arial" w:cs="Arial" w:hint="eastAsia"/>
          <w:sz w:val="24"/>
          <w:szCs w:val="24"/>
        </w:rPr>
        <w:t>因此，同意公司</w:t>
      </w:r>
      <w:r w:rsidRPr="003A5011">
        <w:rPr>
          <w:rFonts w:ascii="Arial" w:cs="Arial" w:hint="eastAsia"/>
          <w:sz w:val="24"/>
          <w:szCs w:val="24"/>
        </w:rPr>
        <w:t>202</w:t>
      </w:r>
      <w:r w:rsidR="005714C9">
        <w:rPr>
          <w:rFonts w:ascii="Arial" w:cs="Arial"/>
          <w:sz w:val="24"/>
          <w:szCs w:val="24"/>
        </w:rPr>
        <w:t>4</w:t>
      </w:r>
      <w:r w:rsidRPr="003A5011">
        <w:rPr>
          <w:rFonts w:ascii="Arial" w:cs="Arial" w:hint="eastAsia"/>
          <w:sz w:val="24"/>
          <w:szCs w:val="24"/>
        </w:rPr>
        <w:t>年度利润分配预案，并同意将该议案提交公司</w:t>
      </w:r>
      <w:r w:rsidRPr="003A5011">
        <w:rPr>
          <w:rFonts w:ascii="Arial" w:cs="Arial" w:hint="eastAsia"/>
          <w:sz w:val="24"/>
          <w:szCs w:val="24"/>
        </w:rPr>
        <w:t>202</w:t>
      </w:r>
      <w:r w:rsidR="005714C9">
        <w:rPr>
          <w:rFonts w:ascii="Arial" w:cs="Arial"/>
          <w:sz w:val="24"/>
          <w:szCs w:val="24"/>
        </w:rPr>
        <w:t>4</w:t>
      </w:r>
      <w:r w:rsidRPr="003A5011">
        <w:rPr>
          <w:rFonts w:ascii="Arial" w:cs="Arial" w:hint="eastAsia"/>
          <w:sz w:val="24"/>
          <w:szCs w:val="24"/>
        </w:rPr>
        <w:t>年年度股东大会审议。</w:t>
      </w:r>
    </w:p>
    <w:p w:rsidR="00CA2F8E" w:rsidRDefault="003132CD" w:rsidP="00BA6B5F">
      <w:pPr>
        <w:spacing w:beforeLines="25" w:before="78" w:line="360" w:lineRule="auto"/>
        <w:ind w:firstLineChars="200" w:firstLine="480"/>
        <w:rPr>
          <w:rFonts w:ascii="Arial" w:cs="Arial"/>
          <w:sz w:val="24"/>
          <w:szCs w:val="24"/>
        </w:rPr>
      </w:pPr>
      <w:r>
        <w:rPr>
          <w:rFonts w:ascii="Arial" w:cs="Arial"/>
          <w:sz w:val="24"/>
          <w:szCs w:val="24"/>
        </w:rPr>
        <w:t>3</w:t>
      </w:r>
      <w:r w:rsidR="001954F8">
        <w:rPr>
          <w:rFonts w:ascii="Arial" w:cs="Arial" w:hint="eastAsia"/>
          <w:sz w:val="24"/>
          <w:szCs w:val="24"/>
        </w:rPr>
        <w:t>、监事会审议情况</w:t>
      </w:r>
    </w:p>
    <w:p w:rsidR="00722EDE" w:rsidRDefault="00A732EF" w:rsidP="00BA6B5F">
      <w:pPr>
        <w:spacing w:beforeLines="25" w:before="78" w:line="360" w:lineRule="auto"/>
        <w:ind w:firstLineChars="200" w:firstLine="480"/>
        <w:rPr>
          <w:rFonts w:ascii="Arial" w:hAnsi="宋体" w:cs="Arial"/>
          <w:sz w:val="24"/>
          <w:szCs w:val="24"/>
        </w:rPr>
      </w:pPr>
      <w:r>
        <w:rPr>
          <w:rFonts w:ascii="Arial" w:hAnsi="宋体" w:cs="Arial" w:hint="eastAsia"/>
          <w:kern w:val="0"/>
          <w:sz w:val="24"/>
          <w:szCs w:val="24"/>
        </w:rPr>
        <w:t>第</w:t>
      </w:r>
      <w:r w:rsidR="005714C9">
        <w:rPr>
          <w:rFonts w:ascii="Arial" w:hAnsi="宋体" w:cs="Arial"/>
          <w:kern w:val="0"/>
          <w:sz w:val="24"/>
          <w:szCs w:val="24"/>
        </w:rPr>
        <w:t>六</w:t>
      </w:r>
      <w:r w:rsidR="00AE5231">
        <w:rPr>
          <w:rFonts w:ascii="Arial" w:hAnsi="宋体" w:cs="Arial" w:hint="eastAsia"/>
          <w:kern w:val="0"/>
          <w:sz w:val="24"/>
          <w:szCs w:val="24"/>
        </w:rPr>
        <w:t>届监事会第</w:t>
      </w:r>
      <w:r w:rsidR="005714C9">
        <w:rPr>
          <w:rFonts w:ascii="Arial" w:hAnsi="宋体" w:cs="Arial"/>
          <w:kern w:val="0"/>
          <w:sz w:val="24"/>
          <w:szCs w:val="24"/>
        </w:rPr>
        <w:t>八</w:t>
      </w:r>
      <w:r w:rsidR="00AE5231">
        <w:rPr>
          <w:rFonts w:ascii="Arial" w:hAnsi="宋体" w:cs="Arial" w:hint="eastAsia"/>
          <w:kern w:val="0"/>
          <w:sz w:val="24"/>
          <w:szCs w:val="24"/>
        </w:rPr>
        <w:t>次会议审议通过了</w:t>
      </w:r>
      <w:r w:rsidR="00AE5231" w:rsidRPr="00CD27A8">
        <w:rPr>
          <w:rFonts w:ascii="Arial" w:cs="Arial"/>
          <w:sz w:val="24"/>
          <w:szCs w:val="24"/>
        </w:rPr>
        <w:t>《关于公司</w:t>
      </w:r>
      <w:r w:rsidR="005A0B62" w:rsidRPr="00CD27A8">
        <w:rPr>
          <w:rFonts w:ascii="Arial" w:hAnsi="Arial" w:cs="Arial"/>
          <w:sz w:val="24"/>
          <w:szCs w:val="24"/>
        </w:rPr>
        <w:t>20</w:t>
      </w:r>
      <w:r w:rsidR="005A0B62">
        <w:rPr>
          <w:rFonts w:ascii="Arial" w:hAnsi="Arial" w:cs="Arial" w:hint="eastAsia"/>
          <w:sz w:val="24"/>
          <w:szCs w:val="24"/>
        </w:rPr>
        <w:t>2</w:t>
      </w:r>
      <w:r w:rsidR="001068A7">
        <w:rPr>
          <w:rFonts w:ascii="Arial" w:hAnsi="Arial" w:cs="Arial"/>
          <w:sz w:val="24"/>
          <w:szCs w:val="24"/>
        </w:rPr>
        <w:t>4</w:t>
      </w:r>
      <w:r w:rsidR="00AE5231" w:rsidRPr="00CD27A8">
        <w:rPr>
          <w:rFonts w:ascii="Arial" w:cs="Arial"/>
          <w:sz w:val="24"/>
          <w:szCs w:val="24"/>
        </w:rPr>
        <w:t>年度利润分配预案的议案》</w:t>
      </w:r>
      <w:r w:rsidR="00AE5231">
        <w:rPr>
          <w:rFonts w:ascii="Arial" w:cs="Arial" w:hint="eastAsia"/>
          <w:sz w:val="24"/>
          <w:szCs w:val="24"/>
        </w:rPr>
        <w:t>。监事会认为</w:t>
      </w:r>
      <w:r w:rsidR="004D4ED5">
        <w:rPr>
          <w:rFonts w:ascii="Arial" w:cs="Arial" w:hint="eastAsia"/>
          <w:sz w:val="24"/>
          <w:szCs w:val="24"/>
        </w:rPr>
        <w:t>：</w:t>
      </w:r>
      <w:r w:rsidR="00AE5231" w:rsidRPr="00D01B58">
        <w:rPr>
          <w:rFonts w:ascii="Arial" w:hAnsi="宋体" w:cs="Arial"/>
          <w:sz w:val="24"/>
          <w:szCs w:val="24"/>
        </w:rPr>
        <w:t>公司</w:t>
      </w:r>
      <w:r w:rsidR="005A0B62" w:rsidRPr="00D01B58">
        <w:rPr>
          <w:rFonts w:ascii="Arial" w:hAnsi="Arial" w:cs="Arial"/>
          <w:sz w:val="24"/>
          <w:szCs w:val="24"/>
        </w:rPr>
        <w:t>20</w:t>
      </w:r>
      <w:r w:rsidR="005A0B62">
        <w:rPr>
          <w:rFonts w:ascii="Arial" w:hAnsi="Arial" w:cs="Arial" w:hint="eastAsia"/>
          <w:sz w:val="24"/>
          <w:szCs w:val="24"/>
        </w:rPr>
        <w:t>2</w:t>
      </w:r>
      <w:r w:rsidR="00FD411D">
        <w:rPr>
          <w:rFonts w:ascii="Arial" w:hAnsi="Arial" w:cs="Arial"/>
          <w:sz w:val="24"/>
          <w:szCs w:val="24"/>
        </w:rPr>
        <w:t>4</w:t>
      </w:r>
      <w:r w:rsidR="00AE5231" w:rsidRPr="00D01B58">
        <w:rPr>
          <w:rFonts w:ascii="Arial" w:hAnsi="宋体" w:cs="Arial"/>
          <w:sz w:val="24"/>
          <w:szCs w:val="24"/>
        </w:rPr>
        <w:t>年度利润分配预案符合</w:t>
      </w:r>
      <w:r w:rsidR="00AE5231" w:rsidRPr="008F1F3B">
        <w:rPr>
          <w:rFonts w:ascii="Arial" w:cs="Arial"/>
          <w:sz w:val="24"/>
          <w:szCs w:val="24"/>
        </w:rPr>
        <w:t>《公司法》《关于进一步落实上市公司现金分红有关事项的通知》《上市公司监管指引第</w:t>
      </w:r>
      <w:r w:rsidR="00AE5231" w:rsidRPr="008F1F3B">
        <w:rPr>
          <w:rFonts w:ascii="Arial" w:cs="Arial"/>
          <w:sz w:val="24"/>
          <w:szCs w:val="24"/>
        </w:rPr>
        <w:t xml:space="preserve"> 3 </w:t>
      </w:r>
      <w:r w:rsidR="00AE5231" w:rsidRPr="008F1F3B">
        <w:rPr>
          <w:rFonts w:ascii="Arial" w:cs="Arial"/>
          <w:sz w:val="24"/>
          <w:szCs w:val="24"/>
        </w:rPr>
        <w:t>号</w:t>
      </w:r>
      <w:r w:rsidR="00AE5231" w:rsidRPr="008F1F3B">
        <w:rPr>
          <w:rFonts w:ascii="Arial" w:cs="Arial"/>
          <w:sz w:val="24"/>
          <w:szCs w:val="24"/>
        </w:rPr>
        <w:t>—</w:t>
      </w:r>
      <w:r w:rsidR="00AE5231" w:rsidRPr="008F1F3B">
        <w:rPr>
          <w:rFonts w:ascii="Arial" w:cs="Arial"/>
          <w:sz w:val="24"/>
          <w:szCs w:val="24"/>
        </w:rPr>
        <w:t>上市公司现金分红》</w:t>
      </w:r>
      <w:r w:rsidR="00A160C0">
        <w:rPr>
          <w:rFonts w:ascii="Arial" w:cs="Arial"/>
          <w:sz w:val="24"/>
          <w:szCs w:val="24"/>
        </w:rPr>
        <w:t>等相关法律法规、规范性文件</w:t>
      </w:r>
      <w:r w:rsidR="00AE5231" w:rsidRPr="008F1F3B">
        <w:rPr>
          <w:rFonts w:ascii="Arial" w:cs="Arial"/>
          <w:sz w:val="24"/>
          <w:szCs w:val="24"/>
        </w:rPr>
        <w:t>及《公司章程》</w:t>
      </w:r>
      <w:r w:rsidR="00D57E53">
        <w:rPr>
          <w:rFonts w:ascii="Arial" w:cs="Arial"/>
          <w:sz w:val="24"/>
          <w:szCs w:val="24"/>
        </w:rPr>
        <w:t>《未来三年（</w:t>
      </w:r>
      <w:r w:rsidR="00D57E53">
        <w:rPr>
          <w:rFonts w:ascii="Arial" w:cs="Arial" w:hint="eastAsia"/>
          <w:sz w:val="24"/>
          <w:szCs w:val="24"/>
        </w:rPr>
        <w:t>2022</w:t>
      </w:r>
      <w:r w:rsidR="00D57E53">
        <w:rPr>
          <w:rFonts w:ascii="Arial" w:cs="Arial" w:hint="eastAsia"/>
          <w:sz w:val="24"/>
          <w:szCs w:val="24"/>
        </w:rPr>
        <w:t>年</w:t>
      </w:r>
      <w:r w:rsidR="00D57E53">
        <w:rPr>
          <w:rFonts w:ascii="Arial" w:cs="Arial" w:hint="eastAsia"/>
          <w:sz w:val="24"/>
          <w:szCs w:val="24"/>
        </w:rPr>
        <w:t>-2024</w:t>
      </w:r>
      <w:r w:rsidR="00D57E53">
        <w:rPr>
          <w:rFonts w:ascii="Arial" w:cs="Arial" w:hint="eastAsia"/>
          <w:sz w:val="24"/>
          <w:szCs w:val="24"/>
        </w:rPr>
        <w:t>年</w:t>
      </w:r>
      <w:r w:rsidR="00D57E53">
        <w:rPr>
          <w:rFonts w:ascii="Arial" w:cs="Arial"/>
          <w:sz w:val="24"/>
          <w:szCs w:val="24"/>
        </w:rPr>
        <w:t>）股东分红回报规划》</w:t>
      </w:r>
      <w:r w:rsidR="00AE5231">
        <w:rPr>
          <w:rFonts w:ascii="Arial" w:cs="Arial" w:hint="eastAsia"/>
          <w:sz w:val="24"/>
          <w:szCs w:val="24"/>
        </w:rPr>
        <w:t>等相关规定</w:t>
      </w:r>
      <w:r w:rsidR="00AE5231">
        <w:rPr>
          <w:rFonts w:ascii="Arial" w:hAnsi="宋体" w:cs="Arial" w:hint="eastAsia"/>
          <w:sz w:val="24"/>
          <w:szCs w:val="24"/>
        </w:rPr>
        <w:t>，</w:t>
      </w:r>
      <w:r w:rsidR="004D4ED5">
        <w:rPr>
          <w:rFonts w:ascii="Arial" w:cs="Arial" w:hint="eastAsia"/>
          <w:sz w:val="24"/>
          <w:szCs w:val="24"/>
        </w:rPr>
        <w:t>与公司经营业绩及未来发展相匹配，</w:t>
      </w:r>
      <w:r w:rsidR="00722EDE">
        <w:rPr>
          <w:rFonts w:ascii="Arial" w:cs="Arial" w:hint="eastAsia"/>
          <w:sz w:val="24"/>
          <w:szCs w:val="24"/>
        </w:rPr>
        <w:t>并充</w:t>
      </w:r>
      <w:r w:rsidR="00722EDE" w:rsidRPr="00722EDE">
        <w:rPr>
          <w:rFonts w:ascii="Arial" w:cs="Arial" w:hint="eastAsia"/>
          <w:sz w:val="24"/>
          <w:szCs w:val="24"/>
        </w:rPr>
        <w:t>分体现了公司对投资者的回报，有利于维护全体股东的利益</w:t>
      </w:r>
      <w:r w:rsidR="00AC1B29">
        <w:rPr>
          <w:rFonts w:ascii="Arial" w:cs="Arial" w:hint="eastAsia"/>
          <w:sz w:val="24"/>
          <w:szCs w:val="24"/>
        </w:rPr>
        <w:t>。</w:t>
      </w:r>
      <w:r w:rsidR="00722EDE" w:rsidRPr="00403B6F">
        <w:rPr>
          <w:rFonts w:ascii="Arial" w:hAnsi="宋体" w:cs="Arial"/>
          <w:sz w:val="24"/>
          <w:szCs w:val="24"/>
        </w:rPr>
        <w:t>公司董事会</w:t>
      </w:r>
      <w:r w:rsidR="00722EDE">
        <w:rPr>
          <w:rFonts w:ascii="Arial" w:hAnsi="宋体" w:cs="Arial" w:hint="eastAsia"/>
          <w:sz w:val="24"/>
          <w:szCs w:val="24"/>
        </w:rPr>
        <w:t>对</w:t>
      </w:r>
      <w:r w:rsidR="00722EDE">
        <w:rPr>
          <w:rFonts w:ascii="Arial" w:hAnsi="宋体" w:cs="Arial"/>
          <w:sz w:val="24"/>
          <w:szCs w:val="24"/>
        </w:rPr>
        <w:t>该</w:t>
      </w:r>
      <w:r w:rsidR="00722EDE" w:rsidRPr="00403B6F">
        <w:rPr>
          <w:rFonts w:ascii="Arial" w:hAnsi="宋体" w:cs="Arial"/>
          <w:sz w:val="24"/>
          <w:szCs w:val="24"/>
        </w:rPr>
        <w:t>议案的</w:t>
      </w:r>
      <w:r w:rsidR="00722EDE">
        <w:rPr>
          <w:rFonts w:ascii="Arial" w:hAnsi="宋体" w:cs="Arial"/>
          <w:sz w:val="24"/>
          <w:szCs w:val="24"/>
        </w:rPr>
        <w:t>审议、表决程序符合相关法律</w:t>
      </w:r>
      <w:r w:rsidR="00722EDE" w:rsidRPr="00403B6F">
        <w:rPr>
          <w:rFonts w:ascii="Arial" w:hAnsi="宋体" w:cs="Arial"/>
          <w:sz w:val="24"/>
          <w:szCs w:val="24"/>
        </w:rPr>
        <w:t>法规、规范性文件和《公司章程》的</w:t>
      </w:r>
      <w:r w:rsidR="00722EDE">
        <w:rPr>
          <w:rFonts w:ascii="Arial" w:hAnsi="宋体" w:cs="Arial" w:hint="eastAsia"/>
          <w:sz w:val="24"/>
          <w:szCs w:val="24"/>
        </w:rPr>
        <w:t>有关</w:t>
      </w:r>
      <w:r w:rsidR="00722EDE" w:rsidRPr="00403B6F">
        <w:rPr>
          <w:rFonts w:ascii="Arial" w:hAnsi="宋体" w:cs="Arial"/>
          <w:sz w:val="24"/>
          <w:szCs w:val="24"/>
        </w:rPr>
        <w:t>规定。</w:t>
      </w:r>
      <w:r w:rsidR="00722EDE">
        <w:rPr>
          <w:rFonts w:ascii="Arial" w:hAnsi="宋体" w:cs="Arial" w:hint="eastAsia"/>
          <w:kern w:val="0"/>
          <w:sz w:val="24"/>
          <w:szCs w:val="24"/>
        </w:rPr>
        <w:t>本次利润分配预案</w:t>
      </w:r>
      <w:r w:rsidR="00722EDE" w:rsidRPr="00D1459B">
        <w:rPr>
          <w:rFonts w:ascii="Arial" w:hAnsi="宋体" w:cs="Arial" w:hint="eastAsia"/>
          <w:kern w:val="0"/>
          <w:sz w:val="24"/>
          <w:szCs w:val="24"/>
        </w:rPr>
        <w:t>具备合法性、合规性及合理性</w:t>
      </w:r>
      <w:r w:rsidR="00722EDE">
        <w:rPr>
          <w:rFonts w:ascii="Arial" w:hAnsi="宋体" w:cs="Arial" w:hint="eastAsia"/>
          <w:kern w:val="0"/>
          <w:sz w:val="24"/>
          <w:szCs w:val="24"/>
        </w:rPr>
        <w:t>。</w:t>
      </w:r>
      <w:r w:rsidR="00722EDE">
        <w:rPr>
          <w:rFonts w:ascii="Arial" w:hAnsi="宋体" w:cs="Arial"/>
          <w:kern w:val="0"/>
          <w:sz w:val="24"/>
          <w:szCs w:val="24"/>
        </w:rPr>
        <w:t>因此，监事会同意公司</w:t>
      </w:r>
      <w:r w:rsidR="00722EDE" w:rsidRPr="003A5011">
        <w:rPr>
          <w:rFonts w:ascii="Arial" w:cs="Arial" w:hint="eastAsia"/>
          <w:sz w:val="24"/>
          <w:szCs w:val="24"/>
        </w:rPr>
        <w:t>202</w:t>
      </w:r>
      <w:r w:rsidR="00FD411D">
        <w:rPr>
          <w:rFonts w:ascii="Arial" w:cs="Arial"/>
          <w:sz w:val="24"/>
          <w:szCs w:val="24"/>
        </w:rPr>
        <w:t>4</w:t>
      </w:r>
      <w:r w:rsidR="00722EDE" w:rsidRPr="003A5011">
        <w:rPr>
          <w:rFonts w:ascii="Arial" w:cs="Arial" w:hint="eastAsia"/>
          <w:sz w:val="24"/>
          <w:szCs w:val="24"/>
        </w:rPr>
        <w:t>年度利润分配预案</w:t>
      </w:r>
      <w:r w:rsidR="00722EDE">
        <w:rPr>
          <w:rFonts w:ascii="Arial" w:cs="Arial" w:hint="eastAsia"/>
          <w:sz w:val="24"/>
          <w:szCs w:val="24"/>
        </w:rPr>
        <w:t>。</w:t>
      </w:r>
    </w:p>
    <w:p w:rsidR="00CA2F8E" w:rsidRDefault="00FD0FB9">
      <w:pPr>
        <w:spacing w:beforeLines="25" w:before="78" w:line="360" w:lineRule="auto"/>
        <w:ind w:firstLineChars="200" w:firstLine="482"/>
        <w:outlineLvl w:val="0"/>
        <w:rPr>
          <w:rFonts w:ascii="Arial" w:cs="Arial"/>
          <w:b/>
          <w:sz w:val="24"/>
          <w:szCs w:val="24"/>
        </w:rPr>
      </w:pPr>
      <w:r>
        <w:rPr>
          <w:rFonts w:ascii="Arial" w:cs="Arial" w:hint="eastAsia"/>
          <w:b/>
          <w:sz w:val="24"/>
          <w:szCs w:val="24"/>
        </w:rPr>
        <w:t>四</w:t>
      </w:r>
      <w:r w:rsidR="00B4393F" w:rsidRPr="00B4393F">
        <w:rPr>
          <w:rFonts w:ascii="Arial" w:cs="Arial" w:hint="eastAsia"/>
          <w:b/>
          <w:sz w:val="24"/>
          <w:szCs w:val="24"/>
        </w:rPr>
        <w:t>、其他说明</w:t>
      </w:r>
    </w:p>
    <w:p w:rsidR="00CA2F8E" w:rsidRDefault="00622720" w:rsidP="00BA6B5F">
      <w:pPr>
        <w:spacing w:beforeLines="25" w:before="78" w:line="360" w:lineRule="auto"/>
        <w:ind w:firstLineChars="200" w:firstLine="480"/>
        <w:rPr>
          <w:rFonts w:ascii="Arial" w:cs="Arial"/>
          <w:sz w:val="24"/>
          <w:szCs w:val="24"/>
        </w:rPr>
      </w:pPr>
      <w:r>
        <w:rPr>
          <w:rFonts w:ascii="Arial" w:cs="Arial" w:hint="eastAsia"/>
          <w:sz w:val="24"/>
          <w:szCs w:val="24"/>
        </w:rPr>
        <w:t>1</w:t>
      </w:r>
      <w:r>
        <w:rPr>
          <w:rFonts w:ascii="Arial" w:cs="Arial" w:hint="eastAsia"/>
          <w:sz w:val="24"/>
          <w:szCs w:val="24"/>
        </w:rPr>
        <w:t>、</w:t>
      </w:r>
      <w:r w:rsidRPr="00622720">
        <w:rPr>
          <w:rFonts w:ascii="Arial" w:cs="Arial"/>
          <w:sz w:val="24"/>
          <w:szCs w:val="24"/>
        </w:rPr>
        <w:t>本次利润分配预案不会对公司经营活动现金流产生重大影响，不会影响公司正常经营和长期发展。</w:t>
      </w:r>
    </w:p>
    <w:p w:rsidR="00CA2F8E" w:rsidRDefault="00622720" w:rsidP="00BA6B5F">
      <w:pPr>
        <w:spacing w:beforeLines="25" w:before="78" w:line="360" w:lineRule="auto"/>
        <w:ind w:firstLineChars="200" w:firstLine="480"/>
        <w:rPr>
          <w:rFonts w:ascii="Arial" w:cs="Arial"/>
          <w:sz w:val="24"/>
          <w:szCs w:val="24"/>
        </w:rPr>
      </w:pPr>
      <w:r>
        <w:rPr>
          <w:rFonts w:ascii="Arial" w:cs="Arial"/>
          <w:sz w:val="24"/>
          <w:szCs w:val="24"/>
        </w:rPr>
        <w:t>2</w:t>
      </w:r>
      <w:r>
        <w:rPr>
          <w:rFonts w:ascii="Arial" w:cs="Arial" w:hint="eastAsia"/>
          <w:sz w:val="24"/>
          <w:szCs w:val="24"/>
        </w:rPr>
        <w:t>、</w:t>
      </w:r>
      <w:r w:rsidR="00AE5231">
        <w:rPr>
          <w:rFonts w:ascii="Arial" w:cs="Arial" w:hint="eastAsia"/>
          <w:sz w:val="24"/>
          <w:szCs w:val="24"/>
        </w:rPr>
        <w:t>本次利润分配预案尚需</w:t>
      </w:r>
      <w:r w:rsidR="00AE5231" w:rsidRPr="00AE5231">
        <w:rPr>
          <w:rFonts w:ascii="Arial" w:cs="Arial" w:hint="eastAsia"/>
          <w:sz w:val="24"/>
          <w:szCs w:val="24"/>
        </w:rPr>
        <w:t>公司</w:t>
      </w:r>
      <w:r w:rsidR="005A0B62">
        <w:rPr>
          <w:rFonts w:ascii="Arial" w:cs="Arial" w:hint="eastAsia"/>
          <w:sz w:val="24"/>
          <w:szCs w:val="24"/>
        </w:rPr>
        <w:t>202</w:t>
      </w:r>
      <w:r w:rsidR="005714C9">
        <w:rPr>
          <w:rFonts w:ascii="Arial" w:cs="Arial"/>
          <w:sz w:val="24"/>
          <w:szCs w:val="24"/>
        </w:rPr>
        <w:t>4</w:t>
      </w:r>
      <w:r w:rsidR="00AE5231">
        <w:rPr>
          <w:rFonts w:ascii="Arial" w:cs="Arial" w:hint="eastAsia"/>
          <w:sz w:val="24"/>
          <w:szCs w:val="24"/>
        </w:rPr>
        <w:t>年</w:t>
      </w:r>
      <w:r w:rsidR="00AE5231" w:rsidRPr="00AE5231">
        <w:rPr>
          <w:rFonts w:ascii="Arial" w:cs="Arial" w:hint="eastAsia"/>
          <w:sz w:val="24"/>
          <w:szCs w:val="24"/>
        </w:rPr>
        <w:t>年度股东大会审议</w:t>
      </w:r>
      <w:r w:rsidR="00FD0FB9">
        <w:rPr>
          <w:rFonts w:ascii="Arial" w:cs="Arial" w:hint="eastAsia"/>
          <w:sz w:val="24"/>
          <w:szCs w:val="24"/>
        </w:rPr>
        <w:t>通过</w:t>
      </w:r>
      <w:r w:rsidR="00AE5231" w:rsidRPr="00AE5231">
        <w:rPr>
          <w:rFonts w:ascii="Arial" w:cs="Arial" w:hint="eastAsia"/>
          <w:sz w:val="24"/>
          <w:szCs w:val="24"/>
        </w:rPr>
        <w:t>后方可实施，</w:t>
      </w:r>
      <w:r w:rsidR="00FD0FB9">
        <w:rPr>
          <w:rFonts w:ascii="Arial" w:cs="Arial" w:hint="eastAsia"/>
          <w:sz w:val="24"/>
          <w:szCs w:val="24"/>
        </w:rPr>
        <w:t>存在不确定性，</w:t>
      </w:r>
      <w:r w:rsidR="00AE5231" w:rsidRPr="00AE5231">
        <w:rPr>
          <w:rFonts w:ascii="Arial" w:cs="Arial" w:hint="eastAsia"/>
          <w:sz w:val="24"/>
          <w:szCs w:val="24"/>
        </w:rPr>
        <w:t>敬请广大投资者注意投资风险</w:t>
      </w:r>
      <w:r w:rsidR="00F72F6C">
        <w:rPr>
          <w:rFonts w:ascii="Arial" w:cs="Arial" w:hint="eastAsia"/>
          <w:sz w:val="24"/>
          <w:szCs w:val="24"/>
        </w:rPr>
        <w:t>。</w:t>
      </w:r>
    </w:p>
    <w:p w:rsidR="00FD0FB9" w:rsidRDefault="00FD0FB9" w:rsidP="00BA6B5F">
      <w:pPr>
        <w:spacing w:beforeLines="25" w:before="78" w:line="360" w:lineRule="auto"/>
        <w:ind w:firstLineChars="200" w:firstLine="480"/>
        <w:rPr>
          <w:rFonts w:ascii="Arial" w:cs="Arial"/>
          <w:sz w:val="24"/>
          <w:szCs w:val="24"/>
        </w:rPr>
      </w:pPr>
      <w:r w:rsidRPr="00CC6E15">
        <w:rPr>
          <w:rFonts w:ascii="Arial" w:cs="Arial"/>
          <w:sz w:val="24"/>
          <w:szCs w:val="24"/>
        </w:rPr>
        <w:t>3</w:t>
      </w:r>
      <w:r w:rsidRPr="00CC6E15">
        <w:rPr>
          <w:rFonts w:ascii="Arial" w:cs="Arial" w:hint="eastAsia"/>
          <w:sz w:val="24"/>
          <w:szCs w:val="24"/>
        </w:rPr>
        <w:t>、在本次利润分配预案披露前，公司严格控制知情人的范围，告知相关知情人应履行保密义务和严禁内幕交易，并对知情人进行了备案登记。</w:t>
      </w:r>
    </w:p>
    <w:p w:rsidR="00CA2F8E" w:rsidRDefault="00FD0FB9" w:rsidP="0071224C">
      <w:pPr>
        <w:spacing w:beforeLines="25" w:before="78" w:line="360" w:lineRule="auto"/>
        <w:ind w:firstLineChars="200" w:firstLine="482"/>
        <w:outlineLvl w:val="0"/>
        <w:rPr>
          <w:rFonts w:ascii="Arial" w:cs="Arial"/>
          <w:b/>
          <w:sz w:val="24"/>
          <w:szCs w:val="24"/>
        </w:rPr>
      </w:pPr>
      <w:r>
        <w:rPr>
          <w:rFonts w:ascii="Arial" w:cs="Arial" w:hint="eastAsia"/>
          <w:b/>
          <w:sz w:val="24"/>
          <w:szCs w:val="24"/>
        </w:rPr>
        <w:t>五</w:t>
      </w:r>
      <w:r w:rsidR="009A553E" w:rsidRPr="009A553E">
        <w:rPr>
          <w:rFonts w:ascii="Arial" w:cs="Arial" w:hint="eastAsia"/>
          <w:b/>
          <w:sz w:val="24"/>
          <w:szCs w:val="24"/>
        </w:rPr>
        <w:t>、备查文件</w:t>
      </w:r>
    </w:p>
    <w:p w:rsidR="00CA2F8E" w:rsidRDefault="009A553E" w:rsidP="00D8744E">
      <w:pPr>
        <w:spacing w:line="360" w:lineRule="auto"/>
        <w:ind w:firstLineChars="200" w:firstLine="480"/>
        <w:rPr>
          <w:rFonts w:ascii="Arial" w:hAnsi="Times New Roman" w:cs="Arial"/>
          <w:sz w:val="24"/>
          <w:szCs w:val="24"/>
        </w:rPr>
      </w:pPr>
      <w:r>
        <w:rPr>
          <w:rFonts w:ascii="Arial" w:hAnsi="Times New Roman" w:cs="Arial" w:hint="eastAsia"/>
          <w:sz w:val="24"/>
          <w:szCs w:val="24"/>
        </w:rPr>
        <w:t>1</w:t>
      </w:r>
      <w:r w:rsidR="007B11E1">
        <w:rPr>
          <w:rFonts w:ascii="Arial" w:hAnsi="Times New Roman" w:cs="Arial" w:hint="eastAsia"/>
          <w:sz w:val="24"/>
          <w:szCs w:val="24"/>
        </w:rPr>
        <w:t>、</w:t>
      </w:r>
      <w:r w:rsidR="00A732EF">
        <w:rPr>
          <w:rFonts w:ascii="Arial" w:hAnsi="Times New Roman" w:cs="Arial" w:hint="eastAsia"/>
          <w:sz w:val="24"/>
          <w:szCs w:val="24"/>
        </w:rPr>
        <w:t>第</w:t>
      </w:r>
      <w:r w:rsidR="00FD411D">
        <w:rPr>
          <w:rFonts w:ascii="Arial" w:hAnsi="Times New Roman" w:cs="Arial"/>
          <w:sz w:val="24"/>
          <w:szCs w:val="24"/>
        </w:rPr>
        <w:t>六</w:t>
      </w:r>
      <w:r w:rsidR="00A732EF">
        <w:rPr>
          <w:rFonts w:ascii="Arial" w:hAnsi="Times New Roman" w:cs="Arial" w:hint="eastAsia"/>
          <w:sz w:val="24"/>
          <w:szCs w:val="24"/>
        </w:rPr>
        <w:t>届董事会第</w:t>
      </w:r>
      <w:r w:rsidR="001068A7">
        <w:rPr>
          <w:rFonts w:ascii="Arial" w:hAnsi="Times New Roman" w:cs="Arial"/>
          <w:sz w:val="24"/>
          <w:szCs w:val="24"/>
        </w:rPr>
        <w:t>十</w:t>
      </w:r>
      <w:r>
        <w:rPr>
          <w:rFonts w:ascii="Arial" w:hAnsi="Times New Roman" w:cs="Arial" w:hint="eastAsia"/>
          <w:sz w:val="24"/>
          <w:szCs w:val="24"/>
        </w:rPr>
        <w:t>次会议决议；</w:t>
      </w:r>
    </w:p>
    <w:p w:rsidR="00CA2F8E" w:rsidRDefault="009A553E" w:rsidP="00D8744E">
      <w:pPr>
        <w:spacing w:line="360" w:lineRule="auto"/>
        <w:ind w:firstLineChars="200" w:firstLine="480"/>
        <w:rPr>
          <w:rFonts w:ascii="Arial" w:hAnsi="Times New Roman" w:cs="Arial"/>
          <w:sz w:val="24"/>
          <w:szCs w:val="24"/>
        </w:rPr>
      </w:pPr>
      <w:r>
        <w:rPr>
          <w:rFonts w:ascii="Arial" w:hAnsi="Times New Roman" w:cs="Arial" w:hint="eastAsia"/>
          <w:sz w:val="24"/>
          <w:szCs w:val="24"/>
        </w:rPr>
        <w:t>2</w:t>
      </w:r>
      <w:r w:rsidR="007B11E1">
        <w:rPr>
          <w:rFonts w:ascii="Arial" w:hAnsi="Times New Roman" w:cs="Arial" w:hint="eastAsia"/>
          <w:sz w:val="24"/>
          <w:szCs w:val="24"/>
        </w:rPr>
        <w:t>、</w:t>
      </w:r>
      <w:r w:rsidR="00A732EF">
        <w:rPr>
          <w:rFonts w:ascii="Arial" w:hAnsi="Times New Roman" w:cs="Arial" w:hint="eastAsia"/>
          <w:sz w:val="24"/>
          <w:szCs w:val="24"/>
        </w:rPr>
        <w:t>第</w:t>
      </w:r>
      <w:r w:rsidR="00FD411D">
        <w:rPr>
          <w:rFonts w:ascii="Arial" w:hAnsi="Times New Roman" w:cs="Arial"/>
          <w:sz w:val="24"/>
          <w:szCs w:val="24"/>
        </w:rPr>
        <w:t>六</w:t>
      </w:r>
      <w:r w:rsidR="00A732EF">
        <w:rPr>
          <w:rFonts w:ascii="Arial" w:hAnsi="Times New Roman" w:cs="Arial" w:hint="eastAsia"/>
          <w:sz w:val="24"/>
          <w:szCs w:val="24"/>
        </w:rPr>
        <w:t>届监事会第</w:t>
      </w:r>
      <w:r w:rsidR="00FD411D">
        <w:rPr>
          <w:rFonts w:ascii="Arial" w:hAnsi="Times New Roman" w:cs="Arial"/>
          <w:sz w:val="24"/>
          <w:szCs w:val="24"/>
        </w:rPr>
        <w:t>八</w:t>
      </w:r>
      <w:r>
        <w:rPr>
          <w:rFonts w:ascii="Arial" w:hAnsi="Times New Roman" w:cs="Arial" w:hint="eastAsia"/>
          <w:sz w:val="24"/>
          <w:szCs w:val="24"/>
        </w:rPr>
        <w:t>次会议决议；</w:t>
      </w:r>
    </w:p>
    <w:p w:rsidR="003132CD" w:rsidRDefault="003132CD" w:rsidP="00D8744E">
      <w:pPr>
        <w:spacing w:line="360" w:lineRule="auto"/>
        <w:ind w:firstLineChars="200" w:firstLine="480"/>
        <w:rPr>
          <w:rFonts w:ascii="Arial" w:hAnsi="Times New Roman" w:cs="Arial"/>
          <w:sz w:val="24"/>
          <w:szCs w:val="24"/>
        </w:rPr>
      </w:pPr>
      <w:r>
        <w:rPr>
          <w:rFonts w:ascii="Arial" w:hAnsi="Times New Roman" w:cs="Arial" w:hint="eastAsia"/>
          <w:sz w:val="24"/>
          <w:szCs w:val="24"/>
        </w:rPr>
        <w:t>3</w:t>
      </w:r>
      <w:r>
        <w:rPr>
          <w:rFonts w:ascii="Arial" w:hAnsi="Times New Roman" w:cs="Arial" w:hint="eastAsia"/>
          <w:sz w:val="24"/>
          <w:szCs w:val="24"/>
        </w:rPr>
        <w:t>、第</w:t>
      </w:r>
      <w:r w:rsidR="00FD411D">
        <w:rPr>
          <w:rFonts w:ascii="Arial" w:hAnsi="Times New Roman" w:cs="Arial"/>
          <w:sz w:val="24"/>
          <w:szCs w:val="24"/>
        </w:rPr>
        <w:t>六</w:t>
      </w:r>
      <w:r>
        <w:rPr>
          <w:rFonts w:ascii="Arial" w:hAnsi="Times New Roman" w:cs="Arial" w:hint="eastAsia"/>
          <w:sz w:val="24"/>
          <w:szCs w:val="24"/>
        </w:rPr>
        <w:t>届</w:t>
      </w:r>
      <w:r>
        <w:rPr>
          <w:rFonts w:ascii="Arial" w:hAnsi="Times New Roman" w:cs="Arial"/>
          <w:sz w:val="24"/>
          <w:szCs w:val="24"/>
        </w:rPr>
        <w:t>董事会</w:t>
      </w:r>
      <w:r>
        <w:rPr>
          <w:rFonts w:ascii="Arial" w:hAnsi="Times New Roman" w:cs="Arial" w:hint="eastAsia"/>
          <w:sz w:val="24"/>
          <w:szCs w:val="24"/>
        </w:rPr>
        <w:t>审计委员会</w:t>
      </w:r>
      <w:r>
        <w:rPr>
          <w:rFonts w:ascii="Arial" w:hAnsi="Times New Roman" w:cs="Arial"/>
          <w:sz w:val="24"/>
          <w:szCs w:val="24"/>
        </w:rPr>
        <w:t>第</w:t>
      </w:r>
      <w:r w:rsidR="00EE5EE8">
        <w:rPr>
          <w:rFonts w:ascii="Arial" w:hAnsi="Times New Roman" w:cs="Arial" w:hint="eastAsia"/>
          <w:sz w:val="24"/>
          <w:szCs w:val="24"/>
        </w:rPr>
        <w:t>七</w:t>
      </w:r>
      <w:r>
        <w:rPr>
          <w:rFonts w:ascii="Arial" w:hAnsi="Times New Roman" w:cs="Arial"/>
          <w:sz w:val="24"/>
          <w:szCs w:val="24"/>
        </w:rPr>
        <w:t>次会议决议；</w:t>
      </w:r>
    </w:p>
    <w:p w:rsidR="00CA2F8E" w:rsidRDefault="003132CD" w:rsidP="00D8744E">
      <w:pPr>
        <w:spacing w:line="360" w:lineRule="auto"/>
        <w:ind w:firstLineChars="200" w:firstLine="480"/>
        <w:rPr>
          <w:rFonts w:ascii="Arial" w:hAnsi="Times New Roman" w:cs="Arial"/>
          <w:sz w:val="24"/>
          <w:szCs w:val="24"/>
        </w:rPr>
      </w:pPr>
      <w:r w:rsidRPr="003132CD">
        <w:rPr>
          <w:rFonts w:ascii="Arial" w:hAnsi="Times New Roman" w:cs="Arial"/>
          <w:sz w:val="24"/>
          <w:szCs w:val="24"/>
        </w:rPr>
        <w:t>4</w:t>
      </w:r>
      <w:r w:rsidR="00A732EF" w:rsidRPr="00F65657">
        <w:rPr>
          <w:rFonts w:ascii="Arial" w:hAnsi="Times New Roman" w:cs="Arial" w:hint="eastAsia"/>
          <w:sz w:val="24"/>
          <w:szCs w:val="24"/>
        </w:rPr>
        <w:t>、</w:t>
      </w:r>
      <w:r w:rsidR="00FD0FB9" w:rsidRPr="00CC6E15">
        <w:rPr>
          <w:rFonts w:ascii="Arial" w:cs="Arial" w:hint="eastAsia"/>
          <w:sz w:val="24"/>
          <w:szCs w:val="24"/>
        </w:rPr>
        <w:t>第</w:t>
      </w:r>
      <w:r w:rsidR="00FD411D">
        <w:rPr>
          <w:rFonts w:ascii="Arial" w:cs="Arial"/>
          <w:sz w:val="24"/>
          <w:szCs w:val="24"/>
        </w:rPr>
        <w:t>六</w:t>
      </w:r>
      <w:r w:rsidR="00FD0FB9" w:rsidRPr="00CC6E15">
        <w:rPr>
          <w:rFonts w:ascii="Arial" w:cs="Arial" w:hint="eastAsia"/>
          <w:sz w:val="24"/>
          <w:szCs w:val="24"/>
        </w:rPr>
        <w:t>届董事会独立董事第</w:t>
      </w:r>
      <w:r w:rsidR="00FD411D">
        <w:rPr>
          <w:rFonts w:ascii="Arial" w:cs="Arial"/>
          <w:sz w:val="24"/>
          <w:szCs w:val="24"/>
        </w:rPr>
        <w:t>五</w:t>
      </w:r>
      <w:r w:rsidR="00FD0FB9" w:rsidRPr="00CC6E15">
        <w:rPr>
          <w:rFonts w:ascii="Arial" w:cs="Arial" w:hint="eastAsia"/>
          <w:sz w:val="24"/>
          <w:szCs w:val="24"/>
        </w:rPr>
        <w:t>次专门会议决议</w:t>
      </w:r>
      <w:r w:rsidRPr="003132CD">
        <w:rPr>
          <w:rFonts w:ascii="Arial" w:hAnsi="Times New Roman" w:cs="Arial" w:hint="eastAsia"/>
          <w:sz w:val="24"/>
          <w:szCs w:val="24"/>
        </w:rPr>
        <w:t>。</w:t>
      </w:r>
    </w:p>
    <w:p w:rsidR="00CA2F8E" w:rsidRDefault="008F3233">
      <w:pPr>
        <w:spacing w:beforeLines="25" w:before="78" w:line="360" w:lineRule="auto"/>
        <w:ind w:firstLineChars="200" w:firstLine="480"/>
        <w:rPr>
          <w:rFonts w:ascii="Arial" w:cs="Arial"/>
          <w:sz w:val="24"/>
          <w:szCs w:val="24"/>
        </w:rPr>
      </w:pPr>
      <w:r w:rsidRPr="00A50B20">
        <w:rPr>
          <w:rFonts w:ascii="Arial" w:cs="Arial" w:hint="eastAsia"/>
          <w:sz w:val="24"/>
          <w:szCs w:val="24"/>
        </w:rPr>
        <w:t>特此公告。</w:t>
      </w:r>
    </w:p>
    <w:p w:rsidR="00CA2F8E" w:rsidRDefault="00CA2F8E">
      <w:pPr>
        <w:pStyle w:val="Default"/>
        <w:spacing w:beforeLines="25" w:before="78" w:line="360" w:lineRule="auto"/>
        <w:ind w:firstLineChars="200" w:firstLine="480"/>
        <w:jc w:val="right"/>
        <w:rPr>
          <w:rFonts w:ascii="Arial" w:hAnsi="Arial" w:cs="Arial"/>
        </w:rPr>
      </w:pPr>
    </w:p>
    <w:p w:rsidR="00CA2F8E" w:rsidRDefault="008F3233" w:rsidP="007B11E1">
      <w:pPr>
        <w:pStyle w:val="Default"/>
        <w:spacing w:beforeLines="25" w:before="78" w:line="360" w:lineRule="auto"/>
        <w:ind w:firstLineChars="200" w:firstLine="480"/>
        <w:jc w:val="right"/>
        <w:rPr>
          <w:rFonts w:ascii="Arial" w:eastAsiaTheme="minorEastAsia" w:hAnsi="Arial" w:cs="Arial"/>
        </w:rPr>
      </w:pPr>
      <w:r w:rsidRPr="00A50B20">
        <w:rPr>
          <w:rFonts w:ascii="Arial" w:eastAsiaTheme="minorEastAsia" w:hAnsiTheme="minorEastAsia" w:cs="Arial"/>
        </w:rPr>
        <w:t>南京宝色股份公司董事会</w:t>
      </w:r>
    </w:p>
    <w:p w:rsidR="00FC4818" w:rsidRDefault="005A0B62" w:rsidP="007B11E1">
      <w:pPr>
        <w:pStyle w:val="Default"/>
        <w:spacing w:beforeLines="25" w:before="78" w:line="360" w:lineRule="auto"/>
        <w:ind w:firstLineChars="200" w:firstLine="560"/>
        <w:jc w:val="right"/>
        <w:rPr>
          <w:rFonts w:ascii="Arial" w:eastAsiaTheme="minorEastAsia" w:hAnsi="Arial" w:cs="Arial"/>
          <w:spacing w:val="20"/>
        </w:rPr>
      </w:pPr>
      <w:r w:rsidRPr="00B4393F">
        <w:rPr>
          <w:rFonts w:ascii="Arial" w:eastAsiaTheme="minorEastAsia" w:hAnsi="Arial" w:cs="Arial"/>
          <w:spacing w:val="20"/>
        </w:rPr>
        <w:t>20</w:t>
      </w:r>
      <w:r>
        <w:rPr>
          <w:rFonts w:ascii="Arial" w:eastAsiaTheme="minorEastAsia" w:hAnsi="Arial" w:cs="Arial" w:hint="eastAsia"/>
          <w:spacing w:val="20"/>
        </w:rPr>
        <w:t>2</w:t>
      </w:r>
      <w:r w:rsidR="00FD411D">
        <w:rPr>
          <w:rFonts w:ascii="Arial" w:eastAsiaTheme="minorEastAsia" w:hAnsi="Arial" w:cs="Arial"/>
          <w:spacing w:val="20"/>
        </w:rPr>
        <w:t>5</w:t>
      </w:r>
      <w:r w:rsidR="00E50B4B" w:rsidRPr="00B4393F">
        <w:rPr>
          <w:rFonts w:ascii="Arial" w:eastAsiaTheme="minorEastAsia" w:hAnsiTheme="minorEastAsia" w:cs="Arial"/>
          <w:spacing w:val="20"/>
        </w:rPr>
        <w:t>年</w:t>
      </w:r>
      <w:r w:rsidR="00E50B4B">
        <w:rPr>
          <w:rFonts w:ascii="Arial" w:eastAsiaTheme="minorEastAsia" w:hAnsiTheme="minorEastAsia" w:cs="Arial" w:hint="eastAsia"/>
          <w:spacing w:val="20"/>
        </w:rPr>
        <w:t>4</w:t>
      </w:r>
      <w:r w:rsidR="00E50B4B" w:rsidRPr="00B4393F">
        <w:rPr>
          <w:rFonts w:ascii="Arial" w:eastAsiaTheme="minorEastAsia" w:hAnsiTheme="minorEastAsia" w:cs="Arial"/>
          <w:spacing w:val="20"/>
        </w:rPr>
        <w:t>月</w:t>
      </w:r>
      <w:r>
        <w:rPr>
          <w:rFonts w:ascii="Arial" w:eastAsiaTheme="minorEastAsia" w:hAnsiTheme="minorEastAsia" w:cs="Arial" w:hint="eastAsia"/>
          <w:spacing w:val="20"/>
        </w:rPr>
        <w:t>3</w:t>
      </w:r>
      <w:r w:rsidR="008F3233" w:rsidRPr="00B4393F">
        <w:rPr>
          <w:rFonts w:ascii="Arial" w:eastAsiaTheme="minorEastAsia" w:hAnsiTheme="minorEastAsia" w:cs="Arial"/>
          <w:spacing w:val="20"/>
        </w:rPr>
        <w:t>日</w:t>
      </w:r>
    </w:p>
    <w:sectPr w:rsidR="00FC4818" w:rsidSect="00E71116">
      <w:footerReference w:type="default" r:id="rId6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0EB" w:rsidRDefault="004520EB" w:rsidP="00CD27A8">
      <w:r>
        <w:separator/>
      </w:r>
    </w:p>
  </w:endnote>
  <w:endnote w:type="continuationSeparator" w:id="0">
    <w:p w:rsidR="004520EB" w:rsidRDefault="004520EB" w:rsidP="00CD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0946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B09C5" w:rsidRDefault="00B97688" w:rsidP="008B09C5">
        <w:pPr>
          <w:pStyle w:val="a5"/>
          <w:jc w:val="center"/>
        </w:pPr>
        <w:r w:rsidRPr="002F6904">
          <w:rPr>
            <w:rFonts w:ascii="Times New Roman" w:eastAsia="微软雅黑" w:hAnsi="Times New Roman"/>
            <w:sz w:val="21"/>
            <w:szCs w:val="21"/>
          </w:rPr>
          <w:fldChar w:fldCharType="begin"/>
        </w:r>
        <w:r w:rsidR="008B09C5" w:rsidRPr="002F6904">
          <w:rPr>
            <w:rFonts w:ascii="Times New Roman" w:eastAsia="微软雅黑" w:hAnsi="Times New Roman"/>
            <w:sz w:val="21"/>
            <w:szCs w:val="21"/>
          </w:rPr>
          <w:instrText xml:space="preserve"> PAGE   \* MERGEFORMAT </w:instrText>
        </w:r>
        <w:r w:rsidRPr="002F6904">
          <w:rPr>
            <w:rFonts w:ascii="Times New Roman" w:eastAsia="微软雅黑" w:hAnsi="Times New Roman"/>
            <w:sz w:val="21"/>
            <w:szCs w:val="21"/>
          </w:rPr>
          <w:fldChar w:fldCharType="separate"/>
        </w:r>
        <w:r w:rsidR="004520EB" w:rsidRPr="004520EB">
          <w:rPr>
            <w:rFonts w:ascii="Times New Roman" w:eastAsia="微软雅黑" w:hAnsi="Times New Roman"/>
            <w:noProof/>
            <w:sz w:val="21"/>
            <w:szCs w:val="21"/>
            <w:lang w:val="zh-CN"/>
          </w:rPr>
          <w:t>1</w:t>
        </w:r>
        <w:r w:rsidRPr="002F6904">
          <w:rPr>
            <w:rFonts w:ascii="Times New Roman" w:eastAsia="微软雅黑" w:hAnsi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0EB" w:rsidRDefault="004520EB" w:rsidP="00CD27A8">
      <w:r>
        <w:separator/>
      </w:r>
    </w:p>
  </w:footnote>
  <w:footnote w:type="continuationSeparator" w:id="0">
    <w:p w:rsidR="004520EB" w:rsidRDefault="004520EB" w:rsidP="00CD2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27A8"/>
    <w:rsid w:val="00005CD4"/>
    <w:rsid w:val="00013DD1"/>
    <w:rsid w:val="000238A4"/>
    <w:rsid w:val="000708A7"/>
    <w:rsid w:val="000F26BB"/>
    <w:rsid w:val="001068A7"/>
    <w:rsid w:val="00131A66"/>
    <w:rsid w:val="00141B16"/>
    <w:rsid w:val="001954F8"/>
    <w:rsid w:val="001A45A2"/>
    <w:rsid w:val="001B3C47"/>
    <w:rsid w:val="001C41E3"/>
    <w:rsid w:val="001D6607"/>
    <w:rsid w:val="0020651D"/>
    <w:rsid w:val="0025570E"/>
    <w:rsid w:val="00257537"/>
    <w:rsid w:val="00276661"/>
    <w:rsid w:val="00292C3F"/>
    <w:rsid w:val="002B7AE6"/>
    <w:rsid w:val="002C37B8"/>
    <w:rsid w:val="002C58F6"/>
    <w:rsid w:val="002E0A46"/>
    <w:rsid w:val="002E4C74"/>
    <w:rsid w:val="002F6904"/>
    <w:rsid w:val="003132CD"/>
    <w:rsid w:val="00330E22"/>
    <w:rsid w:val="003A5011"/>
    <w:rsid w:val="003C4E8C"/>
    <w:rsid w:val="003E0DA3"/>
    <w:rsid w:val="003F62F0"/>
    <w:rsid w:val="00403B6F"/>
    <w:rsid w:val="004520EB"/>
    <w:rsid w:val="00471DA0"/>
    <w:rsid w:val="004B3020"/>
    <w:rsid w:val="004B5E71"/>
    <w:rsid w:val="004D4ED5"/>
    <w:rsid w:val="004E0512"/>
    <w:rsid w:val="00510C8C"/>
    <w:rsid w:val="00514B15"/>
    <w:rsid w:val="00525A20"/>
    <w:rsid w:val="00567917"/>
    <w:rsid w:val="005714C9"/>
    <w:rsid w:val="00581113"/>
    <w:rsid w:val="00583DD3"/>
    <w:rsid w:val="005A0B62"/>
    <w:rsid w:val="005A5DAA"/>
    <w:rsid w:val="005B5708"/>
    <w:rsid w:val="00602CDF"/>
    <w:rsid w:val="00605ECE"/>
    <w:rsid w:val="0061093E"/>
    <w:rsid w:val="00622720"/>
    <w:rsid w:val="00625ECD"/>
    <w:rsid w:val="00633D6B"/>
    <w:rsid w:val="00636CD4"/>
    <w:rsid w:val="00636D5B"/>
    <w:rsid w:val="006670BC"/>
    <w:rsid w:val="006758A9"/>
    <w:rsid w:val="006B1EAC"/>
    <w:rsid w:val="006C3BE9"/>
    <w:rsid w:val="006E5CD5"/>
    <w:rsid w:val="0071224C"/>
    <w:rsid w:val="00722358"/>
    <w:rsid w:val="00722EDE"/>
    <w:rsid w:val="00765DB8"/>
    <w:rsid w:val="00774021"/>
    <w:rsid w:val="00776C51"/>
    <w:rsid w:val="007B1080"/>
    <w:rsid w:val="007B11E1"/>
    <w:rsid w:val="007F0591"/>
    <w:rsid w:val="00835D71"/>
    <w:rsid w:val="008545CE"/>
    <w:rsid w:val="00865421"/>
    <w:rsid w:val="008861E5"/>
    <w:rsid w:val="008B09C5"/>
    <w:rsid w:val="008C022E"/>
    <w:rsid w:val="008C4427"/>
    <w:rsid w:val="008F1F3B"/>
    <w:rsid w:val="008F3233"/>
    <w:rsid w:val="008F7FBC"/>
    <w:rsid w:val="00914E53"/>
    <w:rsid w:val="00916051"/>
    <w:rsid w:val="00930169"/>
    <w:rsid w:val="009525B3"/>
    <w:rsid w:val="009525DF"/>
    <w:rsid w:val="00953CD1"/>
    <w:rsid w:val="00972E72"/>
    <w:rsid w:val="009762F5"/>
    <w:rsid w:val="009847AC"/>
    <w:rsid w:val="009A2068"/>
    <w:rsid w:val="009A553E"/>
    <w:rsid w:val="009A7244"/>
    <w:rsid w:val="009D61FF"/>
    <w:rsid w:val="009D6C38"/>
    <w:rsid w:val="00A160C0"/>
    <w:rsid w:val="00A327A2"/>
    <w:rsid w:val="00A50B20"/>
    <w:rsid w:val="00A732EF"/>
    <w:rsid w:val="00AC1B29"/>
    <w:rsid w:val="00AE5231"/>
    <w:rsid w:val="00B4393F"/>
    <w:rsid w:val="00B55829"/>
    <w:rsid w:val="00B626BA"/>
    <w:rsid w:val="00B859DB"/>
    <w:rsid w:val="00B97688"/>
    <w:rsid w:val="00BA2B08"/>
    <w:rsid w:val="00BA6751"/>
    <w:rsid w:val="00BA6795"/>
    <w:rsid w:val="00BA6B5F"/>
    <w:rsid w:val="00BC40CF"/>
    <w:rsid w:val="00BE3218"/>
    <w:rsid w:val="00BF429E"/>
    <w:rsid w:val="00BF4D40"/>
    <w:rsid w:val="00C02FF1"/>
    <w:rsid w:val="00C1178E"/>
    <w:rsid w:val="00C206A9"/>
    <w:rsid w:val="00C34282"/>
    <w:rsid w:val="00C44E14"/>
    <w:rsid w:val="00C45DCD"/>
    <w:rsid w:val="00C47470"/>
    <w:rsid w:val="00C65E9A"/>
    <w:rsid w:val="00C86FCD"/>
    <w:rsid w:val="00CA2F8E"/>
    <w:rsid w:val="00CC6E15"/>
    <w:rsid w:val="00CD27A8"/>
    <w:rsid w:val="00CE180A"/>
    <w:rsid w:val="00CF1BCB"/>
    <w:rsid w:val="00D07675"/>
    <w:rsid w:val="00D1459B"/>
    <w:rsid w:val="00D57E53"/>
    <w:rsid w:val="00D8744E"/>
    <w:rsid w:val="00DB1B05"/>
    <w:rsid w:val="00DC2D78"/>
    <w:rsid w:val="00E17BF8"/>
    <w:rsid w:val="00E20B3F"/>
    <w:rsid w:val="00E50B4B"/>
    <w:rsid w:val="00E71116"/>
    <w:rsid w:val="00E73BED"/>
    <w:rsid w:val="00E8066D"/>
    <w:rsid w:val="00EE5EE8"/>
    <w:rsid w:val="00EF5EEB"/>
    <w:rsid w:val="00F22281"/>
    <w:rsid w:val="00F26FCD"/>
    <w:rsid w:val="00F65657"/>
    <w:rsid w:val="00F72F6C"/>
    <w:rsid w:val="00F8648A"/>
    <w:rsid w:val="00FA23AC"/>
    <w:rsid w:val="00FC4818"/>
    <w:rsid w:val="00FC7568"/>
    <w:rsid w:val="00FD0FB9"/>
    <w:rsid w:val="00FD411D"/>
    <w:rsid w:val="00FE1048"/>
    <w:rsid w:val="00FE6772"/>
    <w:rsid w:val="00FF5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453DA"/>
  <w15:docId w15:val="{6A155993-4488-4407-9EFA-D6C00AAE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7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27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2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27A8"/>
    <w:rPr>
      <w:sz w:val="18"/>
      <w:szCs w:val="18"/>
    </w:rPr>
  </w:style>
  <w:style w:type="paragraph" w:customStyle="1" w:styleId="Default">
    <w:name w:val="Default"/>
    <w:rsid w:val="00CD27A8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A50B20"/>
    <w:rPr>
      <w:rFonts w:ascii="宋体"/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rsid w:val="00A50B20"/>
    <w:rPr>
      <w:rFonts w:ascii="宋体" w:eastAsia="宋体" w:hAnsi="Calibri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525D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525D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1167">
          <w:marLeft w:val="0"/>
          <w:marRight w:val="0"/>
          <w:marTop w:val="42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44544">
          <w:marLeft w:val="0"/>
          <w:marRight w:val="0"/>
          <w:marTop w:val="42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1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71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095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</Pages>
  <Words>348</Words>
  <Characters>1988</Characters>
  <Application>Microsoft Office Word</Application>
  <DocSecurity>0</DocSecurity>
  <Lines>16</Lines>
  <Paragraphs>4</Paragraphs>
  <ScaleCrop>false</ScaleCrop>
  <Company>Lenovo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Lenove</dc:creator>
  <cp:keywords/>
  <dc:description/>
  <cp:lastModifiedBy>lp</cp:lastModifiedBy>
  <cp:revision>114</cp:revision>
  <dcterms:created xsi:type="dcterms:W3CDTF">2018-03-08T06:52:00Z</dcterms:created>
  <dcterms:modified xsi:type="dcterms:W3CDTF">2025-04-02T03:05:00Z</dcterms:modified>
</cp:coreProperties>
</file>