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B5" w:rsidRPr="00502B5F" w:rsidRDefault="006A2FED" w:rsidP="00DA3BAF">
      <w:pPr>
        <w:autoSpaceDE w:val="0"/>
        <w:autoSpaceDN w:val="0"/>
        <w:adjustRightInd w:val="0"/>
        <w:spacing w:afterLines="50" w:after="156"/>
        <w:jc w:val="center"/>
        <w:rPr>
          <w:rFonts w:ascii="Arial" w:hAnsi="Arial" w:cs="Arial"/>
          <w:color w:val="000000"/>
          <w:kern w:val="0"/>
          <w:sz w:val="28"/>
          <w:szCs w:val="28"/>
        </w:rPr>
      </w:pPr>
      <w:r w:rsidRPr="00502B5F">
        <w:rPr>
          <w:rFonts w:ascii="Arial" w:hAnsi="Arial" w:cs="Arial"/>
          <w:color w:val="000000"/>
          <w:kern w:val="0"/>
          <w:sz w:val="28"/>
          <w:szCs w:val="28"/>
        </w:rPr>
        <w:t>证券代码：</w:t>
      </w:r>
      <w:r w:rsidRPr="00502B5F">
        <w:rPr>
          <w:rFonts w:ascii="Arial" w:hAnsi="Arial" w:cs="Arial"/>
          <w:color w:val="000000"/>
          <w:kern w:val="0"/>
          <w:sz w:val="28"/>
          <w:szCs w:val="28"/>
        </w:rPr>
        <w:t xml:space="preserve">300402     </w:t>
      </w:r>
      <w:r w:rsidR="00D53853">
        <w:rPr>
          <w:rFonts w:ascii="Arial" w:hAnsi="Arial" w:cs="Arial" w:hint="eastAsia"/>
          <w:color w:val="000000"/>
          <w:kern w:val="0"/>
          <w:sz w:val="28"/>
          <w:szCs w:val="28"/>
        </w:rPr>
        <w:t xml:space="preserve"> </w:t>
      </w:r>
      <w:r w:rsidRPr="00502B5F">
        <w:rPr>
          <w:rFonts w:ascii="Arial" w:hAnsi="Arial" w:cs="Arial"/>
          <w:color w:val="000000"/>
          <w:kern w:val="0"/>
          <w:sz w:val="28"/>
          <w:szCs w:val="28"/>
        </w:rPr>
        <w:t>证券简称：宝色股份</w:t>
      </w:r>
      <w:r w:rsidR="00502B5F" w:rsidRPr="00502B5F">
        <w:rPr>
          <w:rFonts w:ascii="Arial" w:hAnsi="Arial" w:cs="Arial"/>
          <w:color w:val="000000"/>
          <w:kern w:val="0"/>
          <w:sz w:val="28"/>
          <w:szCs w:val="28"/>
        </w:rPr>
        <w:t xml:space="preserve">   </w:t>
      </w:r>
      <w:r w:rsidRPr="00502B5F">
        <w:rPr>
          <w:rFonts w:ascii="Arial" w:hAnsi="Arial" w:cs="Arial"/>
          <w:color w:val="000000"/>
          <w:kern w:val="0"/>
          <w:sz w:val="28"/>
          <w:szCs w:val="28"/>
        </w:rPr>
        <w:t>公告编号：</w:t>
      </w:r>
      <w:r w:rsidR="00846605">
        <w:rPr>
          <w:rFonts w:ascii="Arial" w:hAnsi="Arial" w:cs="Arial"/>
          <w:color w:val="000000"/>
          <w:kern w:val="0"/>
          <w:sz w:val="28"/>
          <w:szCs w:val="28"/>
        </w:rPr>
        <w:t>2025-</w:t>
      </w:r>
      <w:r w:rsidR="00D53853">
        <w:rPr>
          <w:rFonts w:ascii="Arial" w:hAnsi="Arial" w:cs="Arial" w:hint="eastAsia"/>
          <w:color w:val="000000"/>
          <w:kern w:val="0"/>
          <w:sz w:val="28"/>
          <w:szCs w:val="28"/>
        </w:rPr>
        <w:t>05</w:t>
      </w:r>
      <w:r w:rsidR="005C53E7">
        <w:rPr>
          <w:rFonts w:ascii="Arial" w:hAnsi="Arial" w:cs="Arial" w:hint="eastAsia"/>
          <w:color w:val="000000"/>
          <w:kern w:val="0"/>
          <w:sz w:val="28"/>
          <w:szCs w:val="28"/>
        </w:rPr>
        <w:t>8</w:t>
      </w:r>
    </w:p>
    <w:p w:rsidR="00F30EB5" w:rsidRPr="00502B5F" w:rsidRDefault="006A2FED">
      <w:pPr>
        <w:pStyle w:val="Default"/>
        <w:spacing w:beforeLines="50" w:before="156" w:line="480" w:lineRule="exact"/>
        <w:jc w:val="center"/>
        <w:rPr>
          <w:rFonts w:ascii="宋体" w:eastAsia="宋体" w:hAnsi="宋体" w:cs="Arial"/>
          <w:b/>
          <w:sz w:val="30"/>
          <w:szCs w:val="30"/>
        </w:rPr>
      </w:pPr>
      <w:r w:rsidRPr="00502B5F">
        <w:rPr>
          <w:rFonts w:ascii="宋体" w:eastAsia="宋体" w:hAnsi="宋体" w:cs="Arial"/>
          <w:b/>
          <w:sz w:val="30"/>
          <w:szCs w:val="30"/>
        </w:rPr>
        <w:t>南京宝色股份公司</w:t>
      </w:r>
    </w:p>
    <w:p w:rsidR="00F30EB5" w:rsidRPr="00502B5F" w:rsidRDefault="00846605" w:rsidP="00EF01FE">
      <w:pPr>
        <w:pStyle w:val="Default"/>
        <w:spacing w:afterLines="100" w:after="312" w:line="480" w:lineRule="exact"/>
        <w:jc w:val="center"/>
        <w:rPr>
          <w:rFonts w:ascii="宋体" w:eastAsia="宋体" w:hAnsi="宋体" w:cs="Arial"/>
          <w:b/>
          <w:sz w:val="30"/>
          <w:szCs w:val="30"/>
        </w:rPr>
      </w:pPr>
      <w:r>
        <w:rPr>
          <w:rFonts w:ascii="宋体" w:eastAsia="宋体" w:hAnsi="宋体" w:cs="Arial" w:hint="eastAsia"/>
          <w:b/>
          <w:sz w:val="30"/>
          <w:szCs w:val="30"/>
        </w:rPr>
        <w:t>关于控股股东增持</w:t>
      </w:r>
      <w:r w:rsidR="005C53E7">
        <w:rPr>
          <w:rFonts w:ascii="宋体" w:eastAsia="宋体" w:hAnsi="宋体" w:cs="Arial" w:hint="eastAsia"/>
          <w:b/>
          <w:sz w:val="30"/>
          <w:szCs w:val="30"/>
        </w:rPr>
        <w:t>公司</w:t>
      </w:r>
      <w:r w:rsidR="005C53E7">
        <w:rPr>
          <w:rFonts w:ascii="宋体" w:eastAsia="宋体" w:hAnsi="宋体" w:cs="Arial"/>
          <w:b/>
          <w:sz w:val="30"/>
          <w:szCs w:val="30"/>
        </w:rPr>
        <w:t>股份</w:t>
      </w:r>
      <w:r>
        <w:rPr>
          <w:rFonts w:ascii="宋体" w:eastAsia="宋体" w:hAnsi="宋体" w:cs="Arial" w:hint="eastAsia"/>
          <w:b/>
          <w:sz w:val="30"/>
          <w:szCs w:val="30"/>
        </w:rPr>
        <w:t>计划</w:t>
      </w:r>
      <w:r w:rsidR="005C53E7">
        <w:rPr>
          <w:rFonts w:ascii="宋体" w:eastAsia="宋体" w:hAnsi="宋体" w:cs="Arial" w:hint="eastAsia"/>
          <w:b/>
          <w:sz w:val="30"/>
          <w:szCs w:val="30"/>
        </w:rPr>
        <w:t>期限</w:t>
      </w:r>
      <w:r w:rsidR="005C53E7">
        <w:rPr>
          <w:rFonts w:ascii="宋体" w:eastAsia="宋体" w:hAnsi="宋体" w:cs="Arial"/>
          <w:b/>
          <w:sz w:val="30"/>
          <w:szCs w:val="30"/>
        </w:rPr>
        <w:t>届满暨</w:t>
      </w:r>
      <w:r>
        <w:rPr>
          <w:rFonts w:ascii="宋体" w:eastAsia="宋体" w:hAnsi="宋体" w:cs="Arial" w:hint="eastAsia"/>
          <w:b/>
          <w:sz w:val="30"/>
          <w:szCs w:val="30"/>
        </w:rPr>
        <w:t>实施完成的</w:t>
      </w:r>
      <w:r w:rsidR="006A2FED" w:rsidRPr="00502B5F">
        <w:rPr>
          <w:rFonts w:ascii="宋体" w:eastAsia="宋体" w:hAnsi="宋体" w:cs="Arial"/>
          <w:b/>
          <w:sz w:val="30"/>
          <w:szCs w:val="30"/>
        </w:rPr>
        <w:t>公告</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F30EB5" w:rsidTr="00657415">
        <w:trPr>
          <w:trHeight w:val="1082"/>
          <w:jc w:val="center"/>
        </w:trPr>
        <w:tc>
          <w:tcPr>
            <w:tcW w:w="8784" w:type="dxa"/>
          </w:tcPr>
          <w:p w:rsidR="0022450C" w:rsidRDefault="0022450C" w:rsidP="0022450C">
            <w:pPr>
              <w:autoSpaceDE w:val="0"/>
              <w:autoSpaceDN w:val="0"/>
              <w:adjustRightInd w:val="0"/>
              <w:spacing w:line="480" w:lineRule="exact"/>
              <w:ind w:firstLineChars="200" w:firstLine="482"/>
              <w:jc w:val="left"/>
              <w:rPr>
                <w:b/>
                <w:sz w:val="24"/>
                <w:szCs w:val="24"/>
              </w:rPr>
            </w:pPr>
            <w:r>
              <w:rPr>
                <w:rFonts w:hint="eastAsia"/>
                <w:b/>
                <w:sz w:val="24"/>
                <w:szCs w:val="24"/>
              </w:rPr>
              <w:t>公司</w:t>
            </w:r>
            <w:r>
              <w:rPr>
                <w:b/>
                <w:sz w:val="24"/>
                <w:szCs w:val="24"/>
              </w:rPr>
              <w:t>控股股东</w:t>
            </w:r>
            <w:r>
              <w:rPr>
                <w:rFonts w:hint="eastAsia"/>
                <w:b/>
                <w:sz w:val="24"/>
                <w:szCs w:val="24"/>
              </w:rPr>
              <w:t>宝钛集团有限公司保证向本公司提供的信息内容真实、准确、完整，没有虚假记载、误导性陈述或重大遗漏。</w:t>
            </w:r>
          </w:p>
          <w:p w:rsidR="00F30EB5" w:rsidRDefault="0022450C" w:rsidP="0022450C">
            <w:pPr>
              <w:autoSpaceDE w:val="0"/>
              <w:autoSpaceDN w:val="0"/>
              <w:adjustRightInd w:val="0"/>
              <w:spacing w:line="480" w:lineRule="exact"/>
              <w:ind w:firstLineChars="200" w:firstLine="482"/>
              <w:jc w:val="left"/>
              <w:rPr>
                <w:b/>
                <w:sz w:val="24"/>
                <w:szCs w:val="24"/>
              </w:rPr>
            </w:pPr>
            <w:r w:rsidRPr="00221D61">
              <w:rPr>
                <w:rFonts w:hint="eastAsia"/>
                <w:b/>
                <w:sz w:val="24"/>
                <w:szCs w:val="24"/>
              </w:rPr>
              <w:t>本公司及董事会全体成员保证公告内容与信息披露义务人提供的信息一致。</w:t>
            </w:r>
          </w:p>
        </w:tc>
      </w:tr>
    </w:tbl>
    <w:p w:rsidR="008C3554" w:rsidRPr="008C3554" w:rsidRDefault="008C3554" w:rsidP="00DA3BAF">
      <w:pPr>
        <w:spacing w:beforeLines="100" w:before="312" w:line="360" w:lineRule="auto"/>
        <w:ind w:firstLineChars="200" w:firstLine="482"/>
        <w:rPr>
          <w:rFonts w:ascii="Arial" w:hAnsi="Arial" w:cs="Arial"/>
          <w:b/>
          <w:sz w:val="24"/>
          <w:szCs w:val="24"/>
          <w:shd w:val="clear" w:color="auto" w:fill="FFFFFF"/>
        </w:rPr>
      </w:pPr>
      <w:r w:rsidRPr="008C3554">
        <w:rPr>
          <w:rFonts w:ascii="Arial" w:hAnsi="Arial" w:cs="Arial"/>
          <w:b/>
          <w:sz w:val="24"/>
          <w:szCs w:val="24"/>
          <w:shd w:val="clear" w:color="auto" w:fill="FFFFFF"/>
        </w:rPr>
        <w:t>特别提示：</w:t>
      </w:r>
    </w:p>
    <w:p w:rsidR="00D53853" w:rsidRDefault="008C3554" w:rsidP="00D53853">
      <w:pPr>
        <w:spacing w:beforeLines="25" w:before="78" w:line="360" w:lineRule="auto"/>
        <w:ind w:firstLineChars="200" w:firstLine="480"/>
        <w:rPr>
          <w:rFonts w:ascii="Arial" w:hAnsi="Arial" w:cs="Arial"/>
          <w:sz w:val="24"/>
          <w:szCs w:val="24"/>
          <w:shd w:val="clear" w:color="auto" w:fill="FFFFFF"/>
        </w:rPr>
      </w:pPr>
      <w:r w:rsidRPr="00D53853">
        <w:rPr>
          <w:rFonts w:ascii="Arial" w:hAnsi="Arial" w:cs="Arial"/>
          <w:sz w:val="24"/>
          <w:szCs w:val="24"/>
          <w:shd w:val="clear" w:color="auto" w:fill="FFFFFF"/>
        </w:rPr>
        <w:t>1</w:t>
      </w:r>
      <w:r w:rsidRPr="00D53853">
        <w:rPr>
          <w:rFonts w:ascii="Arial" w:hAnsi="Arial" w:cs="Arial"/>
          <w:sz w:val="24"/>
          <w:szCs w:val="24"/>
          <w:shd w:val="clear" w:color="auto" w:fill="FFFFFF"/>
        </w:rPr>
        <w:t>、</w:t>
      </w:r>
      <w:r w:rsidR="00D53853">
        <w:rPr>
          <w:rFonts w:ascii="Arial" w:hAnsi="Arial" w:cs="Arial" w:hint="eastAsia"/>
          <w:sz w:val="24"/>
          <w:szCs w:val="24"/>
          <w:shd w:val="clear" w:color="auto" w:fill="FFFFFF"/>
        </w:rPr>
        <w:t>南京宝色股份</w:t>
      </w:r>
      <w:r w:rsidR="00D53853">
        <w:rPr>
          <w:rFonts w:ascii="Arial" w:hAnsi="Arial" w:cs="Arial"/>
          <w:sz w:val="24"/>
          <w:szCs w:val="24"/>
          <w:shd w:val="clear" w:color="auto" w:fill="FFFFFF"/>
        </w:rPr>
        <w:t>公司（以下简称</w:t>
      </w:r>
      <w:r w:rsidR="00D53853" w:rsidRPr="00187572">
        <w:rPr>
          <w:rFonts w:ascii="宋体" w:hAnsi="宋体" w:cs="Arial"/>
          <w:sz w:val="24"/>
          <w:szCs w:val="24"/>
          <w:shd w:val="clear" w:color="auto" w:fill="FFFFFF"/>
        </w:rPr>
        <w:t>“</w:t>
      </w:r>
      <w:r w:rsidR="00D53853">
        <w:rPr>
          <w:rFonts w:ascii="Arial" w:hAnsi="Arial" w:cs="Arial"/>
          <w:sz w:val="24"/>
          <w:szCs w:val="24"/>
          <w:shd w:val="clear" w:color="auto" w:fill="FFFFFF"/>
        </w:rPr>
        <w:t>公司</w:t>
      </w:r>
      <w:r w:rsidR="00D53853" w:rsidRPr="00187572">
        <w:rPr>
          <w:rFonts w:ascii="宋体" w:hAnsi="宋体" w:cs="Arial"/>
          <w:sz w:val="24"/>
          <w:szCs w:val="24"/>
          <w:shd w:val="clear" w:color="auto" w:fill="FFFFFF"/>
        </w:rPr>
        <w:t>”</w:t>
      </w:r>
      <w:r w:rsidR="00D53853">
        <w:rPr>
          <w:rFonts w:ascii="Arial" w:hAnsi="Arial" w:cs="Arial"/>
          <w:sz w:val="24"/>
          <w:szCs w:val="24"/>
          <w:shd w:val="clear" w:color="auto" w:fill="FFFFFF"/>
        </w:rPr>
        <w:t>）</w:t>
      </w:r>
      <w:r w:rsidR="00D53853">
        <w:rPr>
          <w:rFonts w:ascii="Arial" w:hAnsi="Arial" w:cs="Arial" w:hint="eastAsia"/>
          <w:sz w:val="24"/>
          <w:szCs w:val="24"/>
          <w:shd w:val="clear" w:color="auto" w:fill="FFFFFF"/>
        </w:rPr>
        <w:t>控股股东</w:t>
      </w:r>
      <w:r w:rsidR="00D53853">
        <w:rPr>
          <w:rFonts w:ascii="Arial" w:hAnsi="Arial" w:cs="Arial"/>
          <w:sz w:val="24"/>
          <w:szCs w:val="24"/>
          <w:shd w:val="clear" w:color="auto" w:fill="FFFFFF"/>
        </w:rPr>
        <w:t>宝钛集团</w:t>
      </w:r>
      <w:r w:rsidR="00D53853">
        <w:rPr>
          <w:rFonts w:ascii="Arial" w:hAnsi="Arial" w:cs="Arial" w:hint="eastAsia"/>
          <w:sz w:val="24"/>
          <w:szCs w:val="24"/>
          <w:shd w:val="clear" w:color="auto" w:fill="FFFFFF"/>
        </w:rPr>
        <w:t>有限</w:t>
      </w:r>
      <w:r w:rsidR="00D53853">
        <w:rPr>
          <w:rFonts w:ascii="Arial" w:hAnsi="Arial" w:cs="Arial"/>
          <w:sz w:val="24"/>
          <w:szCs w:val="24"/>
          <w:shd w:val="clear" w:color="auto" w:fill="FFFFFF"/>
        </w:rPr>
        <w:t>公司（</w:t>
      </w:r>
      <w:r w:rsidR="00D53853">
        <w:rPr>
          <w:rFonts w:ascii="Arial" w:hAnsi="Arial" w:cs="Arial" w:hint="eastAsia"/>
          <w:sz w:val="24"/>
          <w:szCs w:val="24"/>
          <w:shd w:val="clear" w:color="auto" w:fill="FFFFFF"/>
        </w:rPr>
        <w:t>以下</w:t>
      </w:r>
      <w:r w:rsidR="00D53853">
        <w:rPr>
          <w:rFonts w:ascii="Arial" w:hAnsi="Arial" w:cs="Arial"/>
          <w:sz w:val="24"/>
          <w:szCs w:val="24"/>
          <w:shd w:val="clear" w:color="auto" w:fill="FFFFFF"/>
        </w:rPr>
        <w:t>简称</w:t>
      </w:r>
      <w:r w:rsidR="00D53853">
        <w:rPr>
          <w:rFonts w:ascii="Arial" w:hAnsi="Arial" w:cs="Arial" w:hint="eastAsia"/>
          <w:sz w:val="24"/>
          <w:szCs w:val="24"/>
          <w:shd w:val="clear" w:color="auto" w:fill="FFFFFF"/>
        </w:rPr>
        <w:t>“</w:t>
      </w:r>
      <w:r w:rsidR="00D53853">
        <w:rPr>
          <w:rFonts w:ascii="Arial" w:hAnsi="Arial" w:cs="Arial"/>
          <w:sz w:val="24"/>
          <w:szCs w:val="24"/>
          <w:shd w:val="clear" w:color="auto" w:fill="FFFFFF"/>
        </w:rPr>
        <w:t>宝钛集团</w:t>
      </w:r>
      <w:r w:rsidR="00D53853" w:rsidRPr="0089161B">
        <w:rPr>
          <w:rFonts w:ascii="宋体" w:hAnsi="宋体" w:cs="Arial"/>
          <w:sz w:val="24"/>
          <w:szCs w:val="24"/>
          <w:shd w:val="clear" w:color="auto" w:fill="FFFFFF"/>
        </w:rPr>
        <w:t>”</w:t>
      </w:r>
      <w:r w:rsidR="00CA6221">
        <w:rPr>
          <w:rFonts w:ascii="Arial" w:hAnsi="Arial" w:cs="Arial"/>
          <w:sz w:val="24"/>
          <w:szCs w:val="24"/>
          <w:shd w:val="clear" w:color="auto" w:fill="FFFFFF"/>
        </w:rPr>
        <w:t>）</w:t>
      </w:r>
      <w:r w:rsidR="00D53853">
        <w:rPr>
          <w:rFonts w:ascii="Arial" w:hAnsi="Arial" w:cs="Arial" w:hint="eastAsia"/>
          <w:sz w:val="24"/>
          <w:szCs w:val="24"/>
          <w:shd w:val="clear" w:color="auto" w:fill="FFFFFF"/>
        </w:rPr>
        <w:t>基于对公司长期投资价值的认可以及未来持续稳定发展的信心，计划自</w:t>
      </w:r>
      <w:r w:rsidR="00D53853">
        <w:rPr>
          <w:rFonts w:ascii="Arial" w:hAnsi="Arial" w:cs="Arial" w:hint="eastAsia"/>
          <w:sz w:val="24"/>
          <w:szCs w:val="24"/>
          <w:shd w:val="clear" w:color="auto" w:fill="FFFFFF"/>
        </w:rPr>
        <w:t>2025</w:t>
      </w:r>
      <w:r w:rsidR="00D53853">
        <w:rPr>
          <w:rFonts w:ascii="Arial" w:hAnsi="Arial" w:cs="Arial" w:hint="eastAsia"/>
          <w:sz w:val="24"/>
          <w:szCs w:val="24"/>
          <w:shd w:val="clear" w:color="auto" w:fill="FFFFFF"/>
        </w:rPr>
        <w:t>年</w:t>
      </w:r>
      <w:r w:rsidR="00D53853">
        <w:rPr>
          <w:rFonts w:ascii="Arial" w:hAnsi="Arial" w:cs="Arial" w:hint="eastAsia"/>
          <w:sz w:val="24"/>
          <w:szCs w:val="24"/>
          <w:shd w:val="clear" w:color="auto" w:fill="FFFFFF"/>
        </w:rPr>
        <w:t>4</w:t>
      </w:r>
      <w:r w:rsidR="00D53853">
        <w:rPr>
          <w:rFonts w:ascii="Arial" w:hAnsi="Arial" w:cs="Arial" w:hint="eastAsia"/>
          <w:sz w:val="24"/>
          <w:szCs w:val="24"/>
          <w:shd w:val="clear" w:color="auto" w:fill="FFFFFF"/>
        </w:rPr>
        <w:t>月</w:t>
      </w:r>
      <w:r w:rsidR="00D53853">
        <w:rPr>
          <w:rFonts w:ascii="Arial" w:hAnsi="Arial" w:cs="Arial" w:hint="eastAsia"/>
          <w:sz w:val="24"/>
          <w:szCs w:val="24"/>
          <w:shd w:val="clear" w:color="auto" w:fill="FFFFFF"/>
        </w:rPr>
        <w:t>10</w:t>
      </w:r>
      <w:r w:rsidR="00D53853">
        <w:rPr>
          <w:rFonts w:ascii="Arial" w:hAnsi="Arial" w:cs="Arial" w:hint="eastAsia"/>
          <w:sz w:val="24"/>
          <w:szCs w:val="24"/>
          <w:shd w:val="clear" w:color="auto" w:fill="FFFFFF"/>
        </w:rPr>
        <w:t>日起</w:t>
      </w:r>
      <w:r w:rsidR="00D53853">
        <w:rPr>
          <w:rFonts w:ascii="Arial" w:hAnsi="Arial" w:cs="Arial" w:hint="eastAsia"/>
          <w:sz w:val="24"/>
          <w:szCs w:val="24"/>
          <w:shd w:val="clear" w:color="auto" w:fill="FFFFFF"/>
        </w:rPr>
        <w:t>6</w:t>
      </w:r>
      <w:r w:rsidR="00D53853">
        <w:rPr>
          <w:rFonts w:ascii="Arial" w:hAnsi="Arial" w:cs="Arial" w:hint="eastAsia"/>
          <w:sz w:val="24"/>
          <w:szCs w:val="24"/>
          <w:shd w:val="clear" w:color="auto" w:fill="FFFFFF"/>
        </w:rPr>
        <w:t>个月内，以自有资金与股票增持专项贷款相结合的方式通过深圳证券交易所集中竞价交易方式</w:t>
      </w:r>
      <w:bookmarkStart w:id="0" w:name="_GoBack"/>
      <w:bookmarkEnd w:id="0"/>
      <w:r w:rsidR="00D53853">
        <w:rPr>
          <w:rFonts w:ascii="Arial" w:hAnsi="Arial" w:cs="Arial" w:hint="eastAsia"/>
          <w:sz w:val="24"/>
          <w:szCs w:val="24"/>
          <w:shd w:val="clear" w:color="auto" w:fill="FFFFFF"/>
        </w:rPr>
        <w:t>增持公司股份，累计增持金额不低于人民币</w:t>
      </w:r>
      <w:r w:rsidR="00D53853">
        <w:rPr>
          <w:rFonts w:ascii="Arial" w:hAnsi="Arial" w:cs="Arial" w:hint="eastAsia"/>
          <w:sz w:val="24"/>
          <w:szCs w:val="24"/>
          <w:shd w:val="clear" w:color="auto" w:fill="FFFFFF"/>
        </w:rPr>
        <w:t>5,000</w:t>
      </w:r>
      <w:r w:rsidR="00D53853">
        <w:rPr>
          <w:rFonts w:ascii="Arial" w:hAnsi="Arial" w:cs="Arial" w:hint="eastAsia"/>
          <w:sz w:val="24"/>
          <w:szCs w:val="24"/>
          <w:shd w:val="clear" w:color="auto" w:fill="FFFFFF"/>
        </w:rPr>
        <w:t>万元且不超过人民币</w:t>
      </w:r>
      <w:r w:rsidR="00D53853">
        <w:rPr>
          <w:rFonts w:ascii="Arial" w:hAnsi="Arial" w:cs="Arial" w:hint="eastAsia"/>
          <w:sz w:val="24"/>
          <w:szCs w:val="24"/>
          <w:shd w:val="clear" w:color="auto" w:fill="FFFFFF"/>
        </w:rPr>
        <w:t>10,000</w:t>
      </w:r>
      <w:r w:rsidR="00D53853">
        <w:rPr>
          <w:rFonts w:ascii="Arial" w:hAnsi="Arial" w:cs="Arial" w:hint="eastAsia"/>
          <w:sz w:val="24"/>
          <w:szCs w:val="24"/>
          <w:shd w:val="clear" w:color="auto" w:fill="FFFFFF"/>
        </w:rPr>
        <w:t>万元，累计增持比例不超过公司总股本的</w:t>
      </w:r>
      <w:r w:rsidR="00D53853">
        <w:rPr>
          <w:rFonts w:ascii="Arial" w:hAnsi="Arial" w:cs="Arial" w:hint="eastAsia"/>
          <w:sz w:val="24"/>
          <w:szCs w:val="24"/>
          <w:shd w:val="clear" w:color="auto" w:fill="FFFFFF"/>
        </w:rPr>
        <w:t>2%</w:t>
      </w:r>
      <w:r w:rsidR="00D53853" w:rsidRPr="00B71205">
        <w:rPr>
          <w:rFonts w:ascii="Arial" w:hAnsi="Arial" w:cs="Arial"/>
          <w:bCs/>
          <w:sz w:val="24"/>
          <w:szCs w:val="24"/>
        </w:rPr>
        <w:t>。</w:t>
      </w:r>
      <w:r w:rsidR="00D53853">
        <w:rPr>
          <w:rFonts w:ascii="Arial" w:hAnsi="Arial" w:cs="Arial" w:hint="eastAsia"/>
          <w:sz w:val="24"/>
          <w:szCs w:val="24"/>
          <w:shd w:val="clear" w:color="auto" w:fill="FFFFFF"/>
        </w:rPr>
        <w:t>具体</w:t>
      </w:r>
      <w:r w:rsidR="00D53853">
        <w:rPr>
          <w:rFonts w:ascii="Arial" w:hAnsi="Arial" w:cs="Arial"/>
          <w:sz w:val="24"/>
          <w:szCs w:val="24"/>
          <w:shd w:val="clear" w:color="auto" w:fill="FFFFFF"/>
        </w:rPr>
        <w:t>内容</w:t>
      </w:r>
      <w:r w:rsidR="00D53853">
        <w:rPr>
          <w:rFonts w:ascii="Arial" w:hAnsi="Arial" w:cs="Arial" w:hint="eastAsia"/>
          <w:sz w:val="24"/>
          <w:szCs w:val="24"/>
          <w:shd w:val="clear" w:color="auto" w:fill="FFFFFF"/>
        </w:rPr>
        <w:t>详见</w:t>
      </w:r>
      <w:r w:rsidR="00D53853">
        <w:rPr>
          <w:rFonts w:ascii="Arial" w:hAnsi="Arial" w:cs="Arial"/>
          <w:sz w:val="24"/>
          <w:szCs w:val="24"/>
          <w:shd w:val="clear" w:color="auto" w:fill="FFFFFF"/>
        </w:rPr>
        <w:t>公司于</w:t>
      </w:r>
      <w:r w:rsidR="00D53853">
        <w:rPr>
          <w:rFonts w:ascii="Arial" w:hAnsi="Arial" w:cs="Arial" w:hint="eastAsia"/>
          <w:sz w:val="24"/>
          <w:szCs w:val="24"/>
          <w:shd w:val="clear" w:color="auto" w:fill="FFFFFF"/>
        </w:rPr>
        <w:t>2025</w:t>
      </w:r>
      <w:r w:rsidR="00D53853">
        <w:rPr>
          <w:rFonts w:ascii="Arial" w:hAnsi="Arial" w:cs="Arial" w:hint="eastAsia"/>
          <w:sz w:val="24"/>
          <w:szCs w:val="24"/>
          <w:shd w:val="clear" w:color="auto" w:fill="FFFFFF"/>
        </w:rPr>
        <w:t>年</w:t>
      </w:r>
      <w:r w:rsidR="00D53853">
        <w:rPr>
          <w:rFonts w:ascii="Arial" w:hAnsi="Arial" w:cs="Arial" w:hint="eastAsia"/>
          <w:sz w:val="24"/>
          <w:szCs w:val="24"/>
          <w:shd w:val="clear" w:color="auto" w:fill="FFFFFF"/>
        </w:rPr>
        <w:t>4</w:t>
      </w:r>
      <w:r w:rsidR="00D53853">
        <w:rPr>
          <w:rFonts w:ascii="Arial" w:hAnsi="Arial" w:cs="Arial" w:hint="eastAsia"/>
          <w:sz w:val="24"/>
          <w:szCs w:val="24"/>
          <w:shd w:val="clear" w:color="auto" w:fill="FFFFFF"/>
        </w:rPr>
        <w:t>月</w:t>
      </w:r>
      <w:r w:rsidR="00D53853">
        <w:rPr>
          <w:rFonts w:ascii="Arial" w:hAnsi="Arial" w:cs="Arial" w:hint="eastAsia"/>
          <w:sz w:val="24"/>
          <w:szCs w:val="24"/>
          <w:shd w:val="clear" w:color="auto" w:fill="FFFFFF"/>
        </w:rPr>
        <w:t>10</w:t>
      </w:r>
      <w:r w:rsidR="00D53853">
        <w:rPr>
          <w:rFonts w:ascii="Arial" w:hAnsi="Arial" w:cs="Arial" w:hint="eastAsia"/>
          <w:sz w:val="24"/>
          <w:szCs w:val="24"/>
          <w:shd w:val="clear" w:color="auto" w:fill="FFFFFF"/>
        </w:rPr>
        <w:t>日、</w:t>
      </w:r>
      <w:r w:rsidR="00D53853">
        <w:rPr>
          <w:rFonts w:ascii="Arial" w:hAnsi="Arial" w:cs="Arial" w:hint="eastAsia"/>
          <w:sz w:val="24"/>
          <w:szCs w:val="24"/>
          <w:shd w:val="clear" w:color="auto" w:fill="FFFFFF"/>
        </w:rPr>
        <w:t>2025</w:t>
      </w:r>
      <w:r w:rsidR="00D53853">
        <w:rPr>
          <w:rFonts w:ascii="Arial" w:hAnsi="Arial" w:cs="Arial" w:hint="eastAsia"/>
          <w:sz w:val="24"/>
          <w:szCs w:val="24"/>
          <w:shd w:val="clear" w:color="auto" w:fill="FFFFFF"/>
        </w:rPr>
        <w:t>年</w:t>
      </w:r>
      <w:r w:rsidR="00D53853">
        <w:rPr>
          <w:rFonts w:ascii="Arial" w:hAnsi="Arial" w:cs="Arial" w:hint="eastAsia"/>
          <w:sz w:val="24"/>
          <w:szCs w:val="24"/>
          <w:shd w:val="clear" w:color="auto" w:fill="FFFFFF"/>
        </w:rPr>
        <w:t>4</w:t>
      </w:r>
      <w:r w:rsidR="00D53853">
        <w:rPr>
          <w:rFonts w:ascii="Arial" w:hAnsi="Arial" w:cs="Arial" w:hint="eastAsia"/>
          <w:sz w:val="24"/>
          <w:szCs w:val="24"/>
          <w:shd w:val="clear" w:color="auto" w:fill="FFFFFF"/>
        </w:rPr>
        <w:t>月</w:t>
      </w:r>
      <w:r w:rsidR="00D53853">
        <w:rPr>
          <w:rFonts w:ascii="Arial" w:hAnsi="Arial" w:cs="Arial" w:hint="eastAsia"/>
          <w:sz w:val="24"/>
          <w:szCs w:val="24"/>
          <w:shd w:val="clear" w:color="auto" w:fill="FFFFFF"/>
        </w:rPr>
        <w:t>14</w:t>
      </w:r>
      <w:r w:rsidR="00D53853">
        <w:rPr>
          <w:rFonts w:ascii="Arial" w:hAnsi="Arial" w:cs="Arial" w:hint="eastAsia"/>
          <w:sz w:val="24"/>
          <w:szCs w:val="24"/>
          <w:shd w:val="clear" w:color="auto" w:fill="FFFFFF"/>
        </w:rPr>
        <w:t>日在</w:t>
      </w:r>
      <w:r w:rsidR="00D53853">
        <w:rPr>
          <w:rFonts w:ascii="Arial" w:hAnsi="Arial" w:cs="Arial"/>
          <w:sz w:val="24"/>
          <w:szCs w:val="24"/>
          <w:shd w:val="clear" w:color="auto" w:fill="FFFFFF"/>
        </w:rPr>
        <w:t>巨潮资讯网上</w:t>
      </w:r>
      <w:r w:rsidR="00D53853">
        <w:rPr>
          <w:rFonts w:ascii="Arial" w:hAnsi="Arial" w:cs="Arial" w:hint="eastAsia"/>
          <w:sz w:val="24"/>
          <w:szCs w:val="24"/>
          <w:shd w:val="clear" w:color="auto" w:fill="FFFFFF"/>
        </w:rPr>
        <w:t>披露的《关于控股股东增持公司股份计划的公告》（公告编号</w:t>
      </w:r>
      <w:r w:rsidR="00D53853">
        <w:rPr>
          <w:rFonts w:ascii="Arial" w:hAnsi="Arial" w:cs="Arial"/>
          <w:sz w:val="24"/>
          <w:szCs w:val="24"/>
          <w:shd w:val="clear" w:color="auto" w:fill="FFFFFF"/>
        </w:rPr>
        <w:t>：</w:t>
      </w:r>
      <w:r w:rsidR="00D53853">
        <w:rPr>
          <w:rFonts w:ascii="Arial" w:hAnsi="Arial" w:cs="Arial" w:hint="eastAsia"/>
          <w:sz w:val="24"/>
          <w:szCs w:val="24"/>
          <w:shd w:val="clear" w:color="auto" w:fill="FFFFFF"/>
        </w:rPr>
        <w:t>2025</w:t>
      </w:r>
      <w:r w:rsidR="00D53853">
        <w:rPr>
          <w:rFonts w:ascii="Arial" w:hAnsi="Arial" w:cs="Arial"/>
          <w:sz w:val="24"/>
          <w:szCs w:val="24"/>
          <w:shd w:val="clear" w:color="auto" w:fill="FFFFFF"/>
        </w:rPr>
        <w:t>-023</w:t>
      </w:r>
      <w:r w:rsidR="00D53853">
        <w:rPr>
          <w:rFonts w:ascii="Arial" w:hAnsi="Arial" w:cs="Arial"/>
          <w:sz w:val="24"/>
          <w:szCs w:val="24"/>
          <w:shd w:val="clear" w:color="auto" w:fill="FFFFFF"/>
        </w:rPr>
        <w:t>）</w:t>
      </w:r>
      <w:r w:rsidR="00D53853">
        <w:rPr>
          <w:rFonts w:ascii="Arial" w:hAnsi="Arial" w:cs="Arial" w:hint="eastAsia"/>
          <w:sz w:val="24"/>
          <w:szCs w:val="24"/>
          <w:shd w:val="clear" w:color="auto" w:fill="FFFFFF"/>
        </w:rPr>
        <w:t>《关于控股股东增持公司股份获得专项贷款承诺函的公告》（公告编号</w:t>
      </w:r>
      <w:r w:rsidR="00D53853">
        <w:rPr>
          <w:rFonts w:ascii="Arial" w:hAnsi="Arial" w:cs="Arial"/>
          <w:sz w:val="24"/>
          <w:szCs w:val="24"/>
          <w:shd w:val="clear" w:color="auto" w:fill="FFFFFF"/>
        </w:rPr>
        <w:t>：</w:t>
      </w:r>
      <w:r w:rsidR="00D53853">
        <w:rPr>
          <w:rFonts w:ascii="Arial" w:hAnsi="Arial" w:cs="Arial" w:hint="eastAsia"/>
          <w:sz w:val="24"/>
          <w:szCs w:val="24"/>
          <w:shd w:val="clear" w:color="auto" w:fill="FFFFFF"/>
        </w:rPr>
        <w:t>2025</w:t>
      </w:r>
      <w:r w:rsidR="00D53853">
        <w:rPr>
          <w:rFonts w:ascii="Arial" w:hAnsi="Arial" w:cs="Arial"/>
          <w:sz w:val="24"/>
          <w:szCs w:val="24"/>
          <w:shd w:val="clear" w:color="auto" w:fill="FFFFFF"/>
        </w:rPr>
        <w:t>-024</w:t>
      </w:r>
      <w:r w:rsidR="00D53853">
        <w:rPr>
          <w:rFonts w:ascii="Arial" w:hAnsi="Arial" w:cs="Arial"/>
          <w:sz w:val="24"/>
          <w:szCs w:val="24"/>
          <w:shd w:val="clear" w:color="auto" w:fill="FFFFFF"/>
        </w:rPr>
        <w:t>）</w:t>
      </w:r>
      <w:r w:rsidR="00D53853">
        <w:rPr>
          <w:rFonts w:ascii="Arial" w:hAnsi="Arial" w:cs="Arial" w:hint="eastAsia"/>
          <w:sz w:val="24"/>
          <w:szCs w:val="24"/>
          <w:shd w:val="clear" w:color="auto" w:fill="FFFFFF"/>
        </w:rPr>
        <w:t>。</w:t>
      </w:r>
    </w:p>
    <w:p w:rsidR="008A6952" w:rsidRDefault="008C3554" w:rsidP="008A6952">
      <w:pPr>
        <w:spacing w:beforeLines="25" w:before="78" w:line="360" w:lineRule="auto"/>
        <w:ind w:firstLineChars="200" w:firstLine="480"/>
        <w:rPr>
          <w:rFonts w:ascii="Arial" w:hAnsi="Arial" w:cs="Arial"/>
          <w:sz w:val="24"/>
          <w:szCs w:val="24"/>
          <w:shd w:val="clear" w:color="auto" w:fill="FFFFFF"/>
        </w:rPr>
      </w:pPr>
      <w:r w:rsidRPr="00D53853">
        <w:rPr>
          <w:rFonts w:ascii="Arial" w:hAnsi="Arial" w:cs="Arial"/>
          <w:sz w:val="24"/>
          <w:szCs w:val="24"/>
          <w:shd w:val="clear" w:color="auto" w:fill="FFFFFF"/>
        </w:rPr>
        <w:t>2</w:t>
      </w:r>
      <w:r w:rsidRPr="00D53853">
        <w:rPr>
          <w:rFonts w:ascii="Arial" w:hAnsi="Arial" w:cs="Arial"/>
          <w:sz w:val="24"/>
          <w:szCs w:val="24"/>
          <w:shd w:val="clear" w:color="auto" w:fill="FFFFFF"/>
        </w:rPr>
        <w:t>、</w:t>
      </w:r>
      <w:r w:rsidRPr="00E76FED">
        <w:rPr>
          <w:rFonts w:ascii="Arial" w:hAnsi="Arial" w:cs="Arial"/>
          <w:sz w:val="24"/>
          <w:szCs w:val="24"/>
          <w:shd w:val="clear" w:color="auto" w:fill="FFFFFF"/>
        </w:rPr>
        <w:t>截至</w:t>
      </w:r>
      <w:r w:rsidR="00764491">
        <w:rPr>
          <w:rFonts w:ascii="Arial" w:hAnsi="Arial" w:cs="Arial" w:hint="eastAsia"/>
          <w:sz w:val="24"/>
          <w:szCs w:val="24"/>
          <w:shd w:val="clear" w:color="auto" w:fill="FFFFFF"/>
        </w:rPr>
        <w:t>本公告披露日</w:t>
      </w:r>
      <w:r w:rsidRPr="00D53853">
        <w:rPr>
          <w:rFonts w:ascii="Arial" w:hAnsi="Arial" w:cs="Arial"/>
          <w:sz w:val="24"/>
          <w:szCs w:val="24"/>
          <w:shd w:val="clear" w:color="auto" w:fill="FFFFFF"/>
        </w:rPr>
        <w:t>，</w:t>
      </w:r>
      <w:r w:rsidR="005C53E7">
        <w:rPr>
          <w:rFonts w:ascii="Arial" w:hAnsi="Arial" w:cs="Arial" w:hint="eastAsia"/>
          <w:sz w:val="24"/>
          <w:szCs w:val="24"/>
          <w:shd w:val="clear" w:color="auto" w:fill="FFFFFF"/>
        </w:rPr>
        <w:t>本次</w:t>
      </w:r>
      <w:r w:rsidR="005C53E7">
        <w:rPr>
          <w:rFonts w:ascii="Arial" w:hAnsi="Arial" w:cs="Arial"/>
          <w:sz w:val="24"/>
          <w:szCs w:val="24"/>
          <w:shd w:val="clear" w:color="auto" w:fill="FFFFFF"/>
        </w:rPr>
        <w:t>增持计划实施期限已届满。</w:t>
      </w:r>
      <w:r w:rsidR="008A6952">
        <w:rPr>
          <w:rFonts w:ascii="Arial" w:hAnsi="Arial" w:cs="Arial" w:hint="eastAsia"/>
          <w:sz w:val="24"/>
          <w:szCs w:val="24"/>
          <w:shd w:val="clear" w:color="auto" w:fill="FFFFFF"/>
        </w:rPr>
        <w:t>本次</w:t>
      </w:r>
      <w:r w:rsidR="008A6952">
        <w:rPr>
          <w:rFonts w:ascii="Arial" w:hAnsi="Arial" w:cs="Arial"/>
          <w:sz w:val="24"/>
          <w:szCs w:val="24"/>
          <w:shd w:val="clear" w:color="auto" w:fill="FFFFFF"/>
        </w:rPr>
        <w:t>增持计划实施期间，</w:t>
      </w:r>
      <w:r w:rsidRPr="00D53853">
        <w:rPr>
          <w:rFonts w:ascii="Arial" w:hAnsi="Arial" w:cs="Arial"/>
          <w:sz w:val="24"/>
          <w:szCs w:val="24"/>
          <w:shd w:val="clear" w:color="auto" w:fill="FFFFFF"/>
        </w:rPr>
        <w:t>宝钛集团通过</w:t>
      </w:r>
      <w:r w:rsidR="00D53853">
        <w:rPr>
          <w:rFonts w:ascii="Arial" w:hAnsi="Arial" w:cs="Arial" w:hint="eastAsia"/>
          <w:sz w:val="24"/>
          <w:szCs w:val="24"/>
          <w:shd w:val="clear" w:color="auto" w:fill="FFFFFF"/>
        </w:rPr>
        <w:t>深圳</w:t>
      </w:r>
      <w:r w:rsidR="00D53853">
        <w:rPr>
          <w:rFonts w:ascii="Arial" w:hAnsi="Arial" w:cs="Arial"/>
          <w:sz w:val="24"/>
          <w:szCs w:val="24"/>
          <w:shd w:val="clear" w:color="auto" w:fill="FFFFFF"/>
        </w:rPr>
        <w:t>证券交易所</w:t>
      </w:r>
      <w:r w:rsidR="00D53853">
        <w:rPr>
          <w:rFonts w:ascii="Arial" w:hAnsi="Arial" w:cs="Arial" w:hint="eastAsia"/>
          <w:sz w:val="24"/>
          <w:szCs w:val="24"/>
          <w:shd w:val="clear" w:color="auto" w:fill="FFFFFF"/>
        </w:rPr>
        <w:t>交易</w:t>
      </w:r>
      <w:r w:rsidR="00D53853">
        <w:rPr>
          <w:rFonts w:ascii="Arial" w:hAnsi="Arial" w:cs="Arial"/>
          <w:sz w:val="24"/>
          <w:szCs w:val="24"/>
          <w:shd w:val="clear" w:color="auto" w:fill="FFFFFF"/>
        </w:rPr>
        <w:t>系统以</w:t>
      </w:r>
      <w:r w:rsidRPr="00D53853">
        <w:rPr>
          <w:rFonts w:ascii="Arial" w:hAnsi="Arial" w:cs="Arial"/>
          <w:sz w:val="24"/>
          <w:szCs w:val="24"/>
          <w:shd w:val="clear" w:color="auto" w:fill="FFFFFF"/>
        </w:rPr>
        <w:t>集中竞价方式累计增持公司股份</w:t>
      </w:r>
      <w:r w:rsidR="00E76FED">
        <w:rPr>
          <w:rFonts w:ascii="Arial" w:hAnsi="Arial" w:cs="Arial"/>
          <w:sz w:val="24"/>
          <w:szCs w:val="24"/>
          <w:shd w:val="clear" w:color="auto" w:fill="FFFFFF"/>
        </w:rPr>
        <w:t>3,515,300</w:t>
      </w:r>
      <w:r w:rsidRPr="00D53853">
        <w:rPr>
          <w:rFonts w:ascii="Arial" w:hAnsi="Arial" w:cs="Arial"/>
          <w:sz w:val="24"/>
          <w:szCs w:val="24"/>
          <w:shd w:val="clear" w:color="auto" w:fill="FFFFFF"/>
        </w:rPr>
        <w:t>股，占公司总股本的</w:t>
      </w:r>
      <w:r w:rsidR="00E76FED">
        <w:rPr>
          <w:rFonts w:ascii="Arial" w:hAnsi="Arial" w:cs="Arial"/>
          <w:sz w:val="24"/>
          <w:szCs w:val="24"/>
          <w:shd w:val="clear" w:color="auto" w:fill="FFFFFF"/>
        </w:rPr>
        <w:t>1.42</w:t>
      </w:r>
      <w:r w:rsidR="00E76FED" w:rsidRPr="00D53853">
        <w:rPr>
          <w:rFonts w:ascii="Arial" w:hAnsi="Arial" w:cs="Arial"/>
          <w:sz w:val="24"/>
          <w:szCs w:val="24"/>
          <w:shd w:val="clear" w:color="auto" w:fill="FFFFFF"/>
        </w:rPr>
        <w:t>%</w:t>
      </w:r>
      <w:r w:rsidRPr="00D53853">
        <w:rPr>
          <w:rFonts w:ascii="Arial" w:hAnsi="Arial" w:cs="Arial"/>
          <w:sz w:val="24"/>
          <w:szCs w:val="24"/>
          <w:shd w:val="clear" w:color="auto" w:fill="FFFFFF"/>
        </w:rPr>
        <w:t>，增持金额为人民币</w:t>
      </w:r>
      <w:r w:rsidR="00E76FED">
        <w:rPr>
          <w:rFonts w:ascii="Arial" w:hAnsi="Arial" w:cs="Arial"/>
          <w:sz w:val="24"/>
          <w:szCs w:val="24"/>
          <w:shd w:val="clear" w:color="auto" w:fill="FFFFFF"/>
        </w:rPr>
        <w:t>62,951,797.00</w:t>
      </w:r>
      <w:r w:rsidRPr="00D53853">
        <w:rPr>
          <w:rFonts w:ascii="Arial" w:hAnsi="Arial" w:cs="Arial"/>
          <w:sz w:val="24"/>
          <w:szCs w:val="24"/>
          <w:shd w:val="clear" w:color="auto" w:fill="FFFFFF"/>
        </w:rPr>
        <w:t>元</w:t>
      </w:r>
      <w:r w:rsidR="00D53853">
        <w:rPr>
          <w:rFonts w:ascii="Arial" w:hAnsi="Arial" w:cs="Arial" w:hint="eastAsia"/>
          <w:sz w:val="24"/>
          <w:szCs w:val="24"/>
          <w:shd w:val="clear" w:color="auto" w:fill="FFFFFF"/>
        </w:rPr>
        <w:t>（不含</w:t>
      </w:r>
      <w:r w:rsidR="00D53853">
        <w:rPr>
          <w:rFonts w:ascii="Arial" w:hAnsi="Arial" w:cs="Arial"/>
          <w:sz w:val="24"/>
          <w:szCs w:val="24"/>
          <w:shd w:val="clear" w:color="auto" w:fill="FFFFFF"/>
        </w:rPr>
        <w:t>交易费用），本次增持计划已实施</w:t>
      </w:r>
      <w:r w:rsidR="008A6952">
        <w:rPr>
          <w:rFonts w:ascii="Arial" w:hAnsi="Arial" w:cs="Arial" w:hint="eastAsia"/>
          <w:sz w:val="24"/>
          <w:szCs w:val="24"/>
          <w:shd w:val="clear" w:color="auto" w:fill="FFFFFF"/>
        </w:rPr>
        <w:t>完成</w:t>
      </w:r>
      <w:r w:rsidRPr="00D53853">
        <w:rPr>
          <w:rFonts w:ascii="Arial" w:hAnsi="Arial" w:cs="Arial"/>
          <w:sz w:val="24"/>
          <w:szCs w:val="24"/>
          <w:shd w:val="clear" w:color="auto" w:fill="FFFFFF"/>
        </w:rPr>
        <w:t>。</w:t>
      </w:r>
    </w:p>
    <w:p w:rsidR="00D53853" w:rsidRDefault="008A6952" w:rsidP="00D53853">
      <w:pPr>
        <w:spacing w:beforeLines="25" w:before="78"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10</w:t>
      </w:r>
      <w:r>
        <w:rPr>
          <w:rFonts w:ascii="Arial" w:hAnsi="Arial" w:cs="Arial" w:hint="eastAsia"/>
          <w:sz w:val="24"/>
          <w:szCs w:val="24"/>
          <w:shd w:val="clear" w:color="auto" w:fill="FFFFFF"/>
        </w:rPr>
        <w:t>月</w:t>
      </w:r>
      <w:r>
        <w:rPr>
          <w:rFonts w:ascii="Arial" w:hAnsi="Arial" w:cs="Arial" w:hint="eastAsia"/>
          <w:sz w:val="24"/>
          <w:szCs w:val="24"/>
          <w:shd w:val="clear" w:color="auto" w:fill="FFFFFF"/>
        </w:rPr>
        <w:t>9</w:t>
      </w:r>
      <w:r>
        <w:rPr>
          <w:rFonts w:ascii="Arial" w:hAnsi="Arial" w:cs="Arial" w:hint="eastAsia"/>
          <w:sz w:val="24"/>
          <w:szCs w:val="24"/>
          <w:shd w:val="clear" w:color="auto" w:fill="FFFFFF"/>
        </w:rPr>
        <w:t>日</w:t>
      </w:r>
      <w:r>
        <w:rPr>
          <w:rFonts w:ascii="Arial" w:hAnsi="Arial" w:cs="Arial"/>
          <w:sz w:val="24"/>
          <w:szCs w:val="24"/>
          <w:shd w:val="clear" w:color="auto" w:fill="FFFFFF"/>
        </w:rPr>
        <w:t>，公司收到</w:t>
      </w:r>
      <w:r>
        <w:rPr>
          <w:rFonts w:ascii="Arial" w:hAnsi="Arial" w:cs="Arial" w:hint="eastAsia"/>
          <w:sz w:val="24"/>
          <w:szCs w:val="24"/>
          <w:shd w:val="clear" w:color="auto" w:fill="FFFFFF"/>
        </w:rPr>
        <w:t>宝钛集团</w:t>
      </w:r>
      <w:r>
        <w:rPr>
          <w:rFonts w:ascii="Arial" w:hAnsi="Arial" w:cs="Arial"/>
          <w:sz w:val="24"/>
          <w:szCs w:val="24"/>
          <w:shd w:val="clear" w:color="auto" w:fill="FFFFFF"/>
        </w:rPr>
        <w:t>出具的</w:t>
      </w:r>
      <w:r>
        <w:rPr>
          <w:rFonts w:ascii="Arial" w:hAnsi="Arial" w:cs="Arial" w:hint="eastAsia"/>
          <w:sz w:val="24"/>
          <w:szCs w:val="24"/>
          <w:shd w:val="clear" w:color="auto" w:fill="FFFFFF"/>
        </w:rPr>
        <w:t>《</w:t>
      </w:r>
      <w:r>
        <w:rPr>
          <w:rFonts w:ascii="Arial" w:hAnsi="Arial" w:cs="Arial"/>
          <w:sz w:val="24"/>
          <w:szCs w:val="24"/>
          <w:shd w:val="clear" w:color="auto" w:fill="FFFFFF"/>
        </w:rPr>
        <w:t>关于增持南京宝色股份</w:t>
      </w:r>
      <w:r>
        <w:rPr>
          <w:rFonts w:ascii="Arial" w:hAnsi="Arial" w:cs="Arial" w:hint="eastAsia"/>
          <w:sz w:val="24"/>
          <w:szCs w:val="24"/>
          <w:shd w:val="clear" w:color="auto" w:fill="FFFFFF"/>
        </w:rPr>
        <w:t>公司股份</w:t>
      </w:r>
      <w:r w:rsidR="00661B68">
        <w:rPr>
          <w:rFonts w:ascii="Arial" w:hAnsi="Arial" w:cs="Arial"/>
          <w:sz w:val="24"/>
          <w:szCs w:val="24"/>
          <w:shd w:val="clear" w:color="auto" w:fill="FFFFFF"/>
        </w:rPr>
        <w:t>计划实施</w:t>
      </w:r>
      <w:r w:rsidR="00661B68">
        <w:rPr>
          <w:rFonts w:ascii="Arial" w:hAnsi="Arial" w:cs="Arial" w:hint="eastAsia"/>
          <w:sz w:val="24"/>
          <w:szCs w:val="24"/>
          <w:shd w:val="clear" w:color="auto" w:fill="FFFFFF"/>
        </w:rPr>
        <w:t>完毕</w:t>
      </w:r>
      <w:r>
        <w:rPr>
          <w:rFonts w:ascii="Arial" w:hAnsi="Arial" w:cs="Arial"/>
          <w:sz w:val="24"/>
          <w:szCs w:val="24"/>
          <w:shd w:val="clear" w:color="auto" w:fill="FFFFFF"/>
        </w:rPr>
        <w:t>的告知函》，现将有关情况公告如下：</w:t>
      </w:r>
    </w:p>
    <w:p w:rsidR="008A6952" w:rsidRPr="001F47D7" w:rsidRDefault="008A6952" w:rsidP="008A6952">
      <w:pPr>
        <w:spacing w:beforeLines="25" w:before="78" w:line="360" w:lineRule="auto"/>
        <w:ind w:firstLineChars="200" w:firstLine="482"/>
        <w:rPr>
          <w:rFonts w:ascii="Arial" w:hAnsi="Arial" w:cs="Arial"/>
          <w:b/>
          <w:sz w:val="24"/>
          <w:szCs w:val="24"/>
        </w:rPr>
      </w:pPr>
      <w:r w:rsidRPr="001F47D7">
        <w:rPr>
          <w:rFonts w:ascii="Arial" w:hAnsi="Arial" w:cs="Arial" w:hint="eastAsia"/>
          <w:b/>
          <w:sz w:val="24"/>
          <w:szCs w:val="24"/>
        </w:rPr>
        <w:t>一、计划增持主体的基本情况</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1</w:t>
      </w:r>
      <w:r w:rsidRPr="001F47D7">
        <w:rPr>
          <w:rFonts w:ascii="Arial" w:hAnsi="Arial" w:cs="Arial" w:hint="eastAsia"/>
          <w:sz w:val="24"/>
          <w:szCs w:val="24"/>
        </w:rPr>
        <w:t>、增持主体：宝钛集团有限</w:t>
      </w:r>
      <w:r w:rsidRPr="001F47D7">
        <w:rPr>
          <w:rFonts w:ascii="Arial" w:hAnsi="Arial" w:cs="Arial"/>
          <w:sz w:val="24"/>
          <w:szCs w:val="24"/>
        </w:rPr>
        <w:t>公司</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2</w:t>
      </w:r>
      <w:r w:rsidRPr="001F47D7">
        <w:rPr>
          <w:rFonts w:ascii="Arial" w:hAnsi="Arial" w:cs="Arial" w:hint="eastAsia"/>
          <w:sz w:val="24"/>
          <w:szCs w:val="24"/>
        </w:rPr>
        <w:t>、本次增持计划</w:t>
      </w:r>
      <w:r w:rsidRPr="001F47D7">
        <w:rPr>
          <w:rFonts w:ascii="Arial" w:hAnsi="Arial" w:cs="Arial"/>
          <w:sz w:val="24"/>
          <w:szCs w:val="24"/>
        </w:rPr>
        <w:t>实施</w:t>
      </w:r>
      <w:r w:rsidRPr="001F47D7">
        <w:rPr>
          <w:rFonts w:ascii="Arial" w:hAnsi="Arial" w:cs="Arial" w:hint="eastAsia"/>
          <w:sz w:val="24"/>
          <w:szCs w:val="24"/>
        </w:rPr>
        <w:t>前宝钛集团持有公司股份</w:t>
      </w:r>
      <w:r w:rsidRPr="001F47D7">
        <w:rPr>
          <w:rFonts w:ascii="Arial" w:hAnsi="Arial" w:cs="Arial"/>
          <w:sz w:val="24"/>
          <w:szCs w:val="24"/>
        </w:rPr>
        <w:t>116,200,000</w:t>
      </w:r>
      <w:r w:rsidRPr="001F47D7">
        <w:rPr>
          <w:rFonts w:ascii="Arial" w:hAnsi="Arial" w:cs="Arial" w:hint="eastAsia"/>
          <w:sz w:val="24"/>
          <w:szCs w:val="24"/>
        </w:rPr>
        <w:t>股，占公司总股本的</w:t>
      </w:r>
      <w:r w:rsidRPr="001F47D7">
        <w:rPr>
          <w:rFonts w:ascii="Arial" w:hAnsi="Arial" w:cs="Arial"/>
          <w:sz w:val="24"/>
          <w:szCs w:val="24"/>
        </w:rPr>
        <w:t>47.08</w:t>
      </w:r>
      <w:r w:rsidRPr="001F47D7">
        <w:rPr>
          <w:rFonts w:ascii="Arial" w:hAnsi="Arial" w:cs="Arial" w:hint="eastAsia"/>
          <w:sz w:val="24"/>
          <w:szCs w:val="24"/>
        </w:rPr>
        <w:t>%</w:t>
      </w:r>
      <w:r w:rsidRPr="001F47D7">
        <w:rPr>
          <w:rFonts w:ascii="Arial" w:hAnsi="Arial" w:cs="Arial" w:hint="eastAsia"/>
          <w:sz w:val="24"/>
          <w:szCs w:val="24"/>
        </w:rPr>
        <w:t>。</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3</w:t>
      </w:r>
      <w:r w:rsidRPr="001F47D7">
        <w:rPr>
          <w:rFonts w:ascii="Arial" w:hAnsi="Arial" w:cs="Arial" w:hint="eastAsia"/>
          <w:sz w:val="24"/>
          <w:szCs w:val="24"/>
        </w:rPr>
        <w:t>、增持主体在本次公告前</w:t>
      </w:r>
      <w:r w:rsidRPr="001F47D7">
        <w:rPr>
          <w:rFonts w:ascii="Arial" w:hAnsi="Arial" w:cs="Arial" w:hint="eastAsia"/>
          <w:sz w:val="24"/>
          <w:szCs w:val="24"/>
        </w:rPr>
        <w:t>12</w:t>
      </w:r>
      <w:r w:rsidRPr="001F47D7">
        <w:rPr>
          <w:rFonts w:ascii="Arial" w:hAnsi="Arial" w:cs="Arial" w:hint="eastAsia"/>
          <w:sz w:val="24"/>
          <w:szCs w:val="24"/>
        </w:rPr>
        <w:t>个月内未披露增持公司</w:t>
      </w:r>
      <w:r w:rsidRPr="001F47D7">
        <w:rPr>
          <w:rFonts w:ascii="Arial" w:hAnsi="Arial" w:cs="Arial"/>
          <w:sz w:val="24"/>
          <w:szCs w:val="24"/>
        </w:rPr>
        <w:t>股份的</w:t>
      </w:r>
      <w:r w:rsidRPr="001F47D7">
        <w:rPr>
          <w:rFonts w:ascii="Arial" w:hAnsi="Arial" w:cs="Arial" w:hint="eastAsia"/>
          <w:sz w:val="24"/>
          <w:szCs w:val="24"/>
        </w:rPr>
        <w:t>计划，在本次公告前</w:t>
      </w:r>
      <w:r w:rsidRPr="001F47D7">
        <w:rPr>
          <w:rFonts w:ascii="Arial" w:hAnsi="Arial" w:cs="Arial" w:hint="eastAsia"/>
          <w:sz w:val="24"/>
          <w:szCs w:val="24"/>
        </w:rPr>
        <w:t>6</w:t>
      </w:r>
      <w:r w:rsidRPr="001F47D7">
        <w:rPr>
          <w:rFonts w:ascii="Arial" w:hAnsi="Arial" w:cs="Arial" w:hint="eastAsia"/>
          <w:sz w:val="24"/>
          <w:szCs w:val="24"/>
        </w:rPr>
        <w:t>个月内不存在减持公司股份的情况。</w:t>
      </w:r>
    </w:p>
    <w:p w:rsidR="008A6952" w:rsidRPr="001F47D7" w:rsidRDefault="008A6952" w:rsidP="008A6952">
      <w:pPr>
        <w:spacing w:beforeLines="25" w:before="78" w:line="360" w:lineRule="auto"/>
        <w:ind w:firstLineChars="200" w:firstLine="482"/>
        <w:rPr>
          <w:rFonts w:ascii="Arial" w:hAnsi="Arial" w:cs="Arial"/>
          <w:b/>
          <w:sz w:val="24"/>
          <w:szCs w:val="24"/>
        </w:rPr>
      </w:pPr>
      <w:r w:rsidRPr="001F47D7">
        <w:rPr>
          <w:rFonts w:ascii="Arial" w:hAnsi="Arial" w:cs="Arial" w:hint="eastAsia"/>
          <w:b/>
          <w:sz w:val="24"/>
          <w:szCs w:val="24"/>
        </w:rPr>
        <w:lastRenderedPageBreak/>
        <w:t>二、增持计划的主要内容</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1</w:t>
      </w:r>
      <w:r w:rsidRPr="001F47D7">
        <w:rPr>
          <w:rFonts w:ascii="Arial" w:hAnsi="Arial" w:cs="Arial" w:hint="eastAsia"/>
          <w:sz w:val="24"/>
          <w:szCs w:val="24"/>
        </w:rPr>
        <w:t>、本次拟增持股份的目的：基于公司长期投资价值的认可，</w:t>
      </w:r>
      <w:r w:rsidRPr="001F47D7">
        <w:rPr>
          <w:rFonts w:ascii="Arial" w:hAnsi="Arial" w:cs="Arial"/>
          <w:sz w:val="24"/>
          <w:szCs w:val="24"/>
        </w:rPr>
        <w:t>以及未来持续稳定发展的信心</w:t>
      </w:r>
      <w:r w:rsidRPr="001F47D7">
        <w:rPr>
          <w:rFonts w:ascii="Arial" w:hAnsi="Arial" w:cs="Arial" w:hint="eastAsia"/>
          <w:sz w:val="24"/>
          <w:szCs w:val="24"/>
        </w:rPr>
        <w:t>。</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sz w:val="24"/>
          <w:szCs w:val="24"/>
        </w:rPr>
        <w:t>2</w:t>
      </w:r>
      <w:r w:rsidRPr="001F47D7">
        <w:rPr>
          <w:rFonts w:ascii="Arial" w:hAnsi="Arial" w:cs="Arial" w:hint="eastAsia"/>
          <w:sz w:val="24"/>
          <w:szCs w:val="24"/>
        </w:rPr>
        <w:t>、本次拟增持股份的金额：累计</w:t>
      </w:r>
      <w:r w:rsidRPr="001F47D7">
        <w:rPr>
          <w:rFonts w:ascii="Arial" w:hAnsi="Arial" w:cs="Arial"/>
          <w:sz w:val="24"/>
          <w:szCs w:val="24"/>
        </w:rPr>
        <w:t>增持金额</w:t>
      </w:r>
      <w:r w:rsidRPr="001F47D7">
        <w:rPr>
          <w:rFonts w:ascii="Arial" w:hAnsi="Arial" w:cs="Arial" w:hint="eastAsia"/>
          <w:sz w:val="24"/>
          <w:szCs w:val="24"/>
        </w:rPr>
        <w:t>不低于人民币</w:t>
      </w:r>
      <w:r w:rsidRPr="001F47D7">
        <w:rPr>
          <w:rFonts w:ascii="Arial" w:hAnsi="Arial" w:cs="Arial"/>
          <w:sz w:val="24"/>
          <w:szCs w:val="24"/>
        </w:rPr>
        <w:t>5</w:t>
      </w:r>
      <w:r w:rsidRPr="001F47D7">
        <w:rPr>
          <w:rFonts w:ascii="Arial" w:hAnsi="Arial" w:cs="Arial" w:hint="eastAsia"/>
          <w:sz w:val="24"/>
          <w:szCs w:val="24"/>
        </w:rPr>
        <w:t>,000</w:t>
      </w:r>
      <w:r w:rsidRPr="001F47D7">
        <w:rPr>
          <w:rFonts w:ascii="Arial" w:hAnsi="Arial" w:cs="Arial" w:hint="eastAsia"/>
          <w:sz w:val="24"/>
          <w:szCs w:val="24"/>
        </w:rPr>
        <w:t>万元且不超过人民币</w:t>
      </w:r>
      <w:r w:rsidRPr="001F47D7">
        <w:rPr>
          <w:rFonts w:ascii="Arial" w:hAnsi="Arial" w:cs="Arial"/>
          <w:sz w:val="24"/>
          <w:szCs w:val="24"/>
        </w:rPr>
        <w:t>10</w:t>
      </w:r>
      <w:r w:rsidRPr="001F47D7">
        <w:rPr>
          <w:rFonts w:ascii="Arial" w:hAnsi="Arial" w:cs="Arial" w:hint="eastAsia"/>
          <w:sz w:val="24"/>
          <w:szCs w:val="24"/>
        </w:rPr>
        <w:t>,000</w:t>
      </w:r>
      <w:r w:rsidRPr="001F47D7">
        <w:rPr>
          <w:rFonts w:ascii="Arial" w:hAnsi="Arial" w:cs="Arial" w:hint="eastAsia"/>
          <w:sz w:val="24"/>
          <w:szCs w:val="24"/>
        </w:rPr>
        <w:t>万元，累计</w:t>
      </w:r>
      <w:r w:rsidRPr="001F47D7">
        <w:rPr>
          <w:rFonts w:ascii="Arial" w:hAnsi="Arial" w:cs="Arial"/>
          <w:sz w:val="24"/>
          <w:szCs w:val="24"/>
        </w:rPr>
        <w:t>增持比例不超过公司总股本的</w:t>
      </w:r>
      <w:r w:rsidRPr="001F47D7">
        <w:rPr>
          <w:rFonts w:ascii="Arial" w:hAnsi="Arial" w:cs="Arial" w:hint="eastAsia"/>
          <w:sz w:val="24"/>
          <w:szCs w:val="24"/>
        </w:rPr>
        <w:t>2</w:t>
      </w:r>
      <w:r w:rsidRPr="001F47D7">
        <w:rPr>
          <w:rFonts w:ascii="Arial" w:hAnsi="Arial" w:cs="Arial"/>
          <w:sz w:val="24"/>
          <w:szCs w:val="24"/>
        </w:rPr>
        <w:t>%</w:t>
      </w:r>
      <w:r w:rsidRPr="001F47D7">
        <w:rPr>
          <w:rFonts w:ascii="Arial" w:hAnsi="Arial" w:cs="Arial"/>
          <w:sz w:val="24"/>
          <w:szCs w:val="24"/>
        </w:rPr>
        <w:t>。</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3</w:t>
      </w:r>
      <w:r w:rsidRPr="001F47D7">
        <w:rPr>
          <w:rFonts w:ascii="Arial" w:hAnsi="Arial" w:cs="Arial" w:hint="eastAsia"/>
          <w:sz w:val="24"/>
          <w:szCs w:val="24"/>
        </w:rPr>
        <w:t>、本次拟增持股份的价格：本次增持计划未设定价格区间，宝钛集团将基于对</w:t>
      </w:r>
      <w:r w:rsidRPr="001F47D7">
        <w:rPr>
          <w:rFonts w:ascii="Arial" w:hAnsi="Arial" w:cs="Arial"/>
          <w:sz w:val="24"/>
          <w:szCs w:val="24"/>
        </w:rPr>
        <w:t>公司股票的内在价值、</w:t>
      </w:r>
      <w:r w:rsidRPr="001F47D7">
        <w:rPr>
          <w:rFonts w:ascii="Arial" w:hAnsi="Arial" w:cs="Arial" w:hint="eastAsia"/>
          <w:sz w:val="24"/>
          <w:szCs w:val="24"/>
        </w:rPr>
        <w:t>市场</w:t>
      </w:r>
      <w:r w:rsidRPr="001F47D7">
        <w:rPr>
          <w:rFonts w:ascii="Arial" w:hAnsi="Arial" w:cs="Arial"/>
          <w:sz w:val="24"/>
          <w:szCs w:val="24"/>
        </w:rPr>
        <w:t>价格走势等因素实施增持计划。</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4</w:t>
      </w:r>
      <w:r w:rsidRPr="001F47D7">
        <w:rPr>
          <w:rFonts w:ascii="Arial" w:hAnsi="Arial" w:cs="Arial" w:hint="eastAsia"/>
          <w:sz w:val="24"/>
          <w:szCs w:val="24"/>
        </w:rPr>
        <w:t>、本次增持计划的实施期限：自本公告披露之日起不超过</w:t>
      </w:r>
      <w:r w:rsidRPr="001F47D7">
        <w:rPr>
          <w:rFonts w:ascii="Arial" w:hAnsi="Arial" w:cs="Arial" w:hint="eastAsia"/>
          <w:sz w:val="24"/>
          <w:szCs w:val="24"/>
        </w:rPr>
        <w:t>6</w:t>
      </w:r>
      <w:r w:rsidRPr="001F47D7">
        <w:rPr>
          <w:rFonts w:ascii="Arial" w:hAnsi="Arial" w:cs="Arial" w:hint="eastAsia"/>
          <w:sz w:val="24"/>
          <w:szCs w:val="24"/>
        </w:rPr>
        <w:t>个月。增持</w:t>
      </w:r>
      <w:r w:rsidRPr="001F47D7">
        <w:rPr>
          <w:rFonts w:ascii="Arial" w:hAnsi="Arial" w:cs="Arial"/>
          <w:sz w:val="24"/>
          <w:szCs w:val="24"/>
        </w:rPr>
        <w:t>计划实施期间，若遇</w:t>
      </w:r>
      <w:r w:rsidRPr="001F47D7">
        <w:rPr>
          <w:rFonts w:ascii="Arial" w:hAnsi="Arial" w:cs="Arial" w:hint="eastAsia"/>
          <w:sz w:val="24"/>
          <w:szCs w:val="24"/>
        </w:rPr>
        <w:t>公司</w:t>
      </w:r>
      <w:r w:rsidRPr="001F47D7">
        <w:rPr>
          <w:rFonts w:ascii="Arial" w:hAnsi="Arial" w:cs="Arial"/>
          <w:sz w:val="24"/>
          <w:szCs w:val="24"/>
        </w:rPr>
        <w:t>股票停牌，增持计划将在股票复牌后顺延实施。</w:t>
      </w:r>
    </w:p>
    <w:p w:rsidR="008A6952" w:rsidRPr="001F47D7" w:rsidRDefault="008A6952" w:rsidP="008A6952">
      <w:pPr>
        <w:spacing w:line="360" w:lineRule="auto"/>
        <w:ind w:firstLineChars="200" w:firstLine="480"/>
        <w:rPr>
          <w:rFonts w:ascii="Arial" w:hAnsi="Arial" w:cs="Arial"/>
          <w:sz w:val="24"/>
          <w:szCs w:val="24"/>
        </w:rPr>
      </w:pPr>
      <w:r w:rsidRPr="001F47D7">
        <w:rPr>
          <w:rFonts w:ascii="Arial" w:hAnsi="Arial" w:cs="Arial" w:hint="eastAsia"/>
          <w:sz w:val="24"/>
          <w:szCs w:val="24"/>
        </w:rPr>
        <w:t>5</w:t>
      </w:r>
      <w:r w:rsidRPr="001F47D7">
        <w:rPr>
          <w:rFonts w:ascii="Arial" w:hAnsi="Arial" w:cs="Arial" w:hint="eastAsia"/>
          <w:sz w:val="24"/>
          <w:szCs w:val="24"/>
        </w:rPr>
        <w:t>、本次拟增持股份的方式：通过深圳证券交易所以集中竞价交易方式进行。</w:t>
      </w:r>
    </w:p>
    <w:p w:rsidR="008A6952" w:rsidRPr="000A74E3" w:rsidRDefault="008A6952" w:rsidP="008A6952">
      <w:pPr>
        <w:spacing w:line="360" w:lineRule="auto"/>
        <w:ind w:firstLineChars="200" w:firstLine="480"/>
        <w:rPr>
          <w:rFonts w:ascii="Arial" w:hAnsi="Arial" w:cs="Arial"/>
          <w:sz w:val="24"/>
          <w:szCs w:val="24"/>
        </w:rPr>
      </w:pPr>
      <w:r w:rsidRPr="001F47D7">
        <w:rPr>
          <w:rFonts w:ascii="Arial" w:hAnsi="Arial" w:cs="Arial"/>
          <w:sz w:val="24"/>
          <w:szCs w:val="24"/>
        </w:rPr>
        <w:t>6</w:t>
      </w:r>
      <w:r w:rsidRPr="001F47D7">
        <w:rPr>
          <w:rFonts w:ascii="Arial" w:hAnsi="Arial" w:cs="Arial" w:hint="eastAsia"/>
          <w:sz w:val="24"/>
          <w:szCs w:val="24"/>
        </w:rPr>
        <w:t>、本次增持股份的资金来源：宝钛集团自有资金与</w:t>
      </w:r>
      <w:r w:rsidRPr="001F47D7">
        <w:rPr>
          <w:rFonts w:ascii="Arial" w:hAnsi="Arial" w:cs="Arial"/>
          <w:sz w:val="24"/>
          <w:szCs w:val="24"/>
        </w:rPr>
        <w:t>股票增持专项贷款相结合</w:t>
      </w:r>
      <w:r w:rsidRPr="001F47D7">
        <w:rPr>
          <w:rFonts w:ascii="Arial" w:hAnsi="Arial" w:cs="Arial" w:hint="eastAsia"/>
          <w:sz w:val="24"/>
          <w:szCs w:val="24"/>
        </w:rPr>
        <w:t>的</w:t>
      </w:r>
      <w:r w:rsidRPr="001F47D7">
        <w:rPr>
          <w:rFonts w:ascii="Arial" w:hAnsi="Arial" w:cs="Arial"/>
          <w:sz w:val="24"/>
          <w:szCs w:val="24"/>
        </w:rPr>
        <w:t>方式。</w:t>
      </w:r>
      <w:r w:rsidRPr="00976A8B">
        <w:rPr>
          <w:rFonts w:ascii="Arial" w:hAnsi="Arial" w:cs="Arial" w:hint="eastAsia"/>
          <w:sz w:val="24"/>
          <w:szCs w:val="24"/>
        </w:rPr>
        <w:t>根据宝钛集团</w:t>
      </w:r>
      <w:r w:rsidRPr="00976A8B">
        <w:rPr>
          <w:rFonts w:ascii="Arial" w:hAnsi="Arial" w:cs="Arial"/>
          <w:sz w:val="24"/>
          <w:szCs w:val="24"/>
        </w:rPr>
        <w:t>转来的</w:t>
      </w:r>
      <w:r w:rsidRPr="00976A8B">
        <w:rPr>
          <w:rFonts w:ascii="Arial" w:hAnsi="Arial" w:cs="Arial" w:hint="eastAsia"/>
          <w:sz w:val="24"/>
          <w:szCs w:val="24"/>
        </w:rPr>
        <w:t>交通银行</w:t>
      </w:r>
      <w:r w:rsidRPr="00976A8B">
        <w:rPr>
          <w:rFonts w:ascii="Arial" w:hAnsi="Arial" w:cs="Arial"/>
          <w:sz w:val="24"/>
          <w:szCs w:val="24"/>
        </w:rPr>
        <w:t>股份有限公司宝鸡</w:t>
      </w:r>
      <w:r w:rsidRPr="00976A8B">
        <w:rPr>
          <w:rFonts w:ascii="Arial" w:hAnsi="Arial" w:cs="Arial" w:hint="eastAsia"/>
          <w:sz w:val="24"/>
          <w:szCs w:val="24"/>
        </w:rPr>
        <w:t>分行</w:t>
      </w:r>
      <w:r w:rsidRPr="00976A8B">
        <w:rPr>
          <w:rFonts w:ascii="Arial" w:hAnsi="Arial" w:cs="Arial"/>
          <w:sz w:val="24"/>
          <w:szCs w:val="24"/>
        </w:rPr>
        <w:t>（以下简称</w:t>
      </w:r>
      <w:r w:rsidRPr="00976A8B">
        <w:rPr>
          <w:rFonts w:ascii="Arial" w:hAnsi="Arial" w:cs="Arial" w:hint="eastAsia"/>
          <w:sz w:val="24"/>
          <w:szCs w:val="24"/>
        </w:rPr>
        <w:t>“交通银行</w:t>
      </w:r>
      <w:r w:rsidRPr="00976A8B">
        <w:rPr>
          <w:rFonts w:ascii="Arial" w:hAnsi="Arial" w:cs="Arial"/>
          <w:sz w:val="24"/>
          <w:szCs w:val="24"/>
        </w:rPr>
        <w:t>”</w:t>
      </w:r>
      <w:r w:rsidRPr="00976A8B">
        <w:rPr>
          <w:rFonts w:ascii="Arial" w:hAnsi="Arial" w:cs="Arial"/>
          <w:sz w:val="24"/>
          <w:szCs w:val="24"/>
        </w:rPr>
        <w:t>）出具的</w:t>
      </w:r>
      <w:r w:rsidRPr="00976A8B">
        <w:rPr>
          <w:rFonts w:ascii="Arial" w:hAnsi="Arial" w:cs="Arial" w:hint="eastAsia"/>
          <w:sz w:val="24"/>
          <w:szCs w:val="24"/>
        </w:rPr>
        <w:t>《交通银行股票回购</w:t>
      </w:r>
      <w:r w:rsidRPr="00976A8B">
        <w:rPr>
          <w:rFonts w:ascii="Arial" w:hAnsi="Arial" w:cs="Arial"/>
          <w:sz w:val="24"/>
          <w:szCs w:val="24"/>
        </w:rPr>
        <w:t>增持贷款承诺函</w:t>
      </w:r>
      <w:r w:rsidRPr="00976A8B">
        <w:rPr>
          <w:rFonts w:ascii="Arial" w:hAnsi="Arial" w:cs="Arial" w:hint="eastAsia"/>
          <w:sz w:val="24"/>
          <w:szCs w:val="24"/>
        </w:rPr>
        <w:t>》，交通银行</w:t>
      </w:r>
      <w:r w:rsidRPr="00976A8B">
        <w:rPr>
          <w:rFonts w:ascii="Arial" w:hAnsi="Arial" w:cs="Arial"/>
          <w:sz w:val="24"/>
          <w:szCs w:val="24"/>
        </w:rPr>
        <w:t>承诺为</w:t>
      </w:r>
      <w:r w:rsidRPr="00976A8B">
        <w:rPr>
          <w:rFonts w:ascii="Arial" w:hAnsi="Arial" w:cs="Arial" w:hint="eastAsia"/>
          <w:sz w:val="24"/>
          <w:szCs w:val="24"/>
        </w:rPr>
        <w:t>宝钛集团股票</w:t>
      </w:r>
      <w:r w:rsidRPr="00976A8B">
        <w:rPr>
          <w:rFonts w:ascii="Arial" w:hAnsi="Arial" w:cs="Arial"/>
          <w:sz w:val="24"/>
          <w:szCs w:val="24"/>
        </w:rPr>
        <w:t>增持项目提供贷款支持</w:t>
      </w:r>
      <w:r w:rsidRPr="00976A8B">
        <w:rPr>
          <w:rFonts w:ascii="Arial" w:hAnsi="Arial" w:cs="Arial" w:hint="eastAsia"/>
          <w:sz w:val="24"/>
          <w:szCs w:val="24"/>
        </w:rPr>
        <w:t>，</w:t>
      </w:r>
      <w:r w:rsidRPr="00976A8B">
        <w:rPr>
          <w:rFonts w:ascii="Arial" w:hAnsi="Arial" w:cs="Arial"/>
          <w:sz w:val="24"/>
          <w:szCs w:val="24"/>
        </w:rPr>
        <w:t>贷款额度为人民币</w:t>
      </w:r>
      <w:r w:rsidRPr="00976A8B">
        <w:rPr>
          <w:rFonts w:ascii="Arial" w:hAnsi="Arial" w:cs="Arial" w:hint="eastAsia"/>
          <w:sz w:val="24"/>
          <w:szCs w:val="24"/>
        </w:rPr>
        <w:t>9</w:t>
      </w:r>
      <w:r w:rsidRPr="00976A8B">
        <w:rPr>
          <w:rFonts w:ascii="Arial" w:hAnsi="Arial" w:cs="Arial"/>
          <w:sz w:val="24"/>
          <w:szCs w:val="24"/>
        </w:rPr>
        <w:t>,</w:t>
      </w:r>
      <w:r w:rsidRPr="00976A8B">
        <w:rPr>
          <w:rFonts w:ascii="Arial" w:hAnsi="Arial" w:cs="Arial" w:hint="eastAsia"/>
          <w:sz w:val="24"/>
          <w:szCs w:val="24"/>
        </w:rPr>
        <w:t>000</w:t>
      </w:r>
      <w:r w:rsidRPr="00976A8B">
        <w:rPr>
          <w:rFonts w:ascii="Arial" w:hAnsi="Arial" w:cs="Arial" w:hint="eastAsia"/>
          <w:sz w:val="24"/>
          <w:szCs w:val="24"/>
        </w:rPr>
        <w:t>万元</w:t>
      </w:r>
      <w:r w:rsidRPr="00976A8B">
        <w:rPr>
          <w:rFonts w:ascii="Arial" w:hAnsi="Arial" w:cs="Arial"/>
          <w:sz w:val="24"/>
          <w:szCs w:val="24"/>
        </w:rPr>
        <w:t>，贷款业务</w:t>
      </w:r>
      <w:r w:rsidRPr="00976A8B">
        <w:rPr>
          <w:rFonts w:ascii="Arial" w:hAnsi="Arial" w:cs="Arial" w:hint="eastAsia"/>
          <w:sz w:val="24"/>
          <w:szCs w:val="24"/>
        </w:rPr>
        <w:t>期限</w:t>
      </w:r>
      <w:r w:rsidRPr="00976A8B">
        <w:rPr>
          <w:rFonts w:ascii="Arial" w:hAnsi="Arial" w:cs="Arial" w:hint="eastAsia"/>
          <w:sz w:val="24"/>
          <w:szCs w:val="24"/>
        </w:rPr>
        <w:t>3</w:t>
      </w:r>
      <w:r w:rsidRPr="00976A8B">
        <w:rPr>
          <w:rFonts w:ascii="Arial" w:hAnsi="Arial" w:cs="Arial" w:hint="eastAsia"/>
          <w:sz w:val="24"/>
          <w:szCs w:val="24"/>
        </w:rPr>
        <w:t>年</w:t>
      </w:r>
      <w:r w:rsidRPr="00976A8B">
        <w:rPr>
          <w:rFonts w:ascii="Arial" w:hAnsi="Arial" w:cs="Arial"/>
          <w:sz w:val="24"/>
          <w:szCs w:val="24"/>
        </w:rPr>
        <w:t>，</w:t>
      </w:r>
      <w:r w:rsidRPr="00976A8B">
        <w:rPr>
          <w:rFonts w:ascii="Arial" w:hAnsi="Arial" w:cs="Arial" w:hint="eastAsia"/>
          <w:sz w:val="24"/>
          <w:szCs w:val="24"/>
        </w:rPr>
        <w:t>贷款用途仅限于增持宝色股份股票，承诺函有效期自出具之日</w:t>
      </w:r>
      <w:r w:rsidRPr="00976A8B">
        <w:rPr>
          <w:rFonts w:ascii="Arial" w:hAnsi="Arial" w:cs="Arial"/>
          <w:sz w:val="24"/>
          <w:szCs w:val="24"/>
        </w:rPr>
        <w:t>至</w:t>
      </w:r>
      <w:r w:rsidRPr="00976A8B">
        <w:rPr>
          <w:rFonts w:ascii="Arial" w:hAnsi="Arial" w:cs="Arial" w:hint="eastAsia"/>
          <w:sz w:val="24"/>
          <w:szCs w:val="24"/>
        </w:rPr>
        <w:t>2026</w:t>
      </w:r>
      <w:r w:rsidRPr="00976A8B">
        <w:rPr>
          <w:rFonts w:ascii="Arial" w:hAnsi="Arial" w:cs="Arial" w:hint="eastAsia"/>
          <w:sz w:val="24"/>
          <w:szCs w:val="24"/>
        </w:rPr>
        <w:t>年</w:t>
      </w:r>
      <w:r w:rsidRPr="00976A8B">
        <w:rPr>
          <w:rFonts w:ascii="Arial" w:hAnsi="Arial" w:cs="Arial" w:hint="eastAsia"/>
          <w:sz w:val="24"/>
          <w:szCs w:val="24"/>
        </w:rPr>
        <w:t>4</w:t>
      </w:r>
      <w:r w:rsidRPr="00976A8B">
        <w:rPr>
          <w:rFonts w:ascii="Arial" w:hAnsi="Arial" w:cs="Arial" w:hint="eastAsia"/>
          <w:sz w:val="24"/>
          <w:szCs w:val="24"/>
        </w:rPr>
        <w:t>月</w:t>
      </w:r>
      <w:r w:rsidRPr="00976A8B">
        <w:rPr>
          <w:rFonts w:ascii="Arial" w:hAnsi="Arial" w:cs="Arial" w:hint="eastAsia"/>
          <w:sz w:val="24"/>
          <w:szCs w:val="24"/>
        </w:rPr>
        <w:t>10</w:t>
      </w:r>
      <w:r w:rsidRPr="00976A8B">
        <w:rPr>
          <w:rFonts w:ascii="Arial" w:hAnsi="Arial" w:cs="Arial" w:hint="eastAsia"/>
          <w:sz w:val="24"/>
          <w:szCs w:val="24"/>
        </w:rPr>
        <w:t>日</w:t>
      </w:r>
      <w:r w:rsidRPr="00976A8B">
        <w:rPr>
          <w:rFonts w:ascii="Arial" w:hAnsi="Arial" w:cs="Arial"/>
          <w:sz w:val="24"/>
          <w:szCs w:val="24"/>
        </w:rPr>
        <w:t>止</w:t>
      </w:r>
      <w:r w:rsidRPr="00976A8B">
        <w:rPr>
          <w:rFonts w:ascii="Arial" w:hAnsi="Arial" w:cs="Arial" w:hint="eastAsia"/>
          <w:sz w:val="24"/>
          <w:szCs w:val="24"/>
        </w:rPr>
        <w:t>。</w:t>
      </w:r>
    </w:p>
    <w:p w:rsidR="008A6952" w:rsidRPr="001F47D7" w:rsidRDefault="008A6952" w:rsidP="008A6952">
      <w:pPr>
        <w:spacing w:line="360" w:lineRule="auto"/>
        <w:ind w:firstLineChars="200" w:firstLine="480"/>
        <w:rPr>
          <w:rFonts w:ascii="Arial" w:hAnsi="Arial" w:cs="Arial"/>
          <w:sz w:val="24"/>
          <w:szCs w:val="24"/>
        </w:rPr>
      </w:pPr>
      <w:r w:rsidRPr="00072746">
        <w:rPr>
          <w:rFonts w:ascii="Arial" w:hAnsi="Arial" w:cs="Arial"/>
          <w:sz w:val="24"/>
          <w:szCs w:val="24"/>
        </w:rPr>
        <w:t>7</w:t>
      </w:r>
      <w:r w:rsidRPr="00072746">
        <w:rPr>
          <w:rFonts w:ascii="Arial" w:hAnsi="Arial" w:cs="Arial" w:hint="eastAsia"/>
          <w:sz w:val="24"/>
          <w:szCs w:val="24"/>
        </w:rPr>
        <w:t>、增持主体相关承诺：宝钛集团承诺自</w:t>
      </w:r>
      <w:r w:rsidRPr="00072746">
        <w:rPr>
          <w:rFonts w:ascii="Arial" w:hAnsi="Arial" w:cs="Arial"/>
          <w:sz w:val="24"/>
          <w:szCs w:val="24"/>
        </w:rPr>
        <w:t>公司本公告披露之日起</w:t>
      </w:r>
      <w:r w:rsidRPr="00072746">
        <w:rPr>
          <w:rFonts w:ascii="Arial" w:hAnsi="Arial" w:cs="Arial" w:hint="eastAsia"/>
          <w:sz w:val="24"/>
          <w:szCs w:val="24"/>
        </w:rPr>
        <w:t>6</w:t>
      </w:r>
      <w:r w:rsidRPr="00072746">
        <w:rPr>
          <w:rFonts w:ascii="Arial" w:hAnsi="Arial" w:cs="Arial" w:hint="eastAsia"/>
          <w:sz w:val="24"/>
          <w:szCs w:val="24"/>
        </w:rPr>
        <w:t>个月</w:t>
      </w:r>
      <w:r w:rsidRPr="00072746">
        <w:rPr>
          <w:rFonts w:ascii="Arial" w:hAnsi="Arial" w:cs="Arial"/>
          <w:sz w:val="24"/>
          <w:szCs w:val="24"/>
        </w:rPr>
        <w:t>内完成增持计划，并在本次增持计划实施期间及法定期限内不</w:t>
      </w:r>
      <w:r w:rsidRPr="00072746">
        <w:rPr>
          <w:rFonts w:ascii="Arial" w:hAnsi="Arial" w:cs="Arial" w:hint="eastAsia"/>
          <w:sz w:val="24"/>
          <w:szCs w:val="24"/>
        </w:rPr>
        <w:t>减持</w:t>
      </w:r>
      <w:r w:rsidRPr="00072746">
        <w:rPr>
          <w:rFonts w:ascii="Arial" w:hAnsi="Arial" w:cs="Arial"/>
          <w:sz w:val="24"/>
          <w:szCs w:val="24"/>
        </w:rPr>
        <w:t>所持有的</w:t>
      </w:r>
      <w:r w:rsidRPr="00072746">
        <w:rPr>
          <w:rFonts w:ascii="Arial" w:hAnsi="Arial" w:cs="Arial" w:hint="eastAsia"/>
          <w:sz w:val="24"/>
          <w:szCs w:val="24"/>
        </w:rPr>
        <w:t>本公司</w:t>
      </w:r>
      <w:r w:rsidRPr="00072746">
        <w:rPr>
          <w:rFonts w:ascii="Arial" w:hAnsi="Arial" w:cs="Arial"/>
          <w:sz w:val="24"/>
          <w:szCs w:val="24"/>
        </w:rPr>
        <w:t>股票</w:t>
      </w:r>
      <w:r w:rsidRPr="00072746">
        <w:rPr>
          <w:rFonts w:ascii="Arial" w:hAnsi="Arial" w:cs="Arial" w:hint="eastAsia"/>
          <w:sz w:val="24"/>
          <w:szCs w:val="24"/>
        </w:rPr>
        <w:t>。</w:t>
      </w:r>
    </w:p>
    <w:p w:rsidR="008A6952" w:rsidRDefault="008A6952" w:rsidP="008A6952">
      <w:pPr>
        <w:spacing w:beforeLines="25" w:before="78" w:line="360" w:lineRule="auto"/>
        <w:ind w:firstLineChars="200" w:firstLine="482"/>
        <w:rPr>
          <w:rFonts w:ascii="Arial" w:hAnsi="Arial" w:cs="Arial"/>
          <w:b/>
          <w:sz w:val="24"/>
          <w:szCs w:val="24"/>
        </w:rPr>
      </w:pPr>
      <w:r>
        <w:rPr>
          <w:rFonts w:ascii="Arial" w:hAnsi="Arial" w:cs="Arial" w:hint="eastAsia"/>
          <w:b/>
          <w:sz w:val="24"/>
          <w:szCs w:val="24"/>
        </w:rPr>
        <w:t>三、增持计划的实施</w:t>
      </w:r>
      <w:r>
        <w:rPr>
          <w:rFonts w:ascii="Arial" w:hAnsi="Arial" w:cs="Arial"/>
          <w:b/>
          <w:sz w:val="24"/>
          <w:szCs w:val="24"/>
        </w:rPr>
        <w:t>情况</w:t>
      </w:r>
    </w:p>
    <w:p w:rsidR="00B71205" w:rsidRDefault="00B71205" w:rsidP="007F03F4">
      <w:pPr>
        <w:spacing w:beforeLines="25" w:before="78" w:afterLines="25" w:after="78" w:line="360" w:lineRule="auto"/>
        <w:ind w:firstLineChars="200" w:firstLine="480"/>
        <w:rPr>
          <w:rFonts w:ascii="Arial" w:hAnsi="Arial" w:cs="Arial"/>
          <w:sz w:val="24"/>
          <w:szCs w:val="24"/>
          <w:shd w:val="clear" w:color="auto" w:fill="FFFFFF"/>
        </w:rPr>
      </w:pPr>
      <w:r w:rsidRPr="00B71205">
        <w:rPr>
          <w:rFonts w:ascii="Arial" w:hAnsi="Arial" w:cs="Arial" w:hint="eastAsia"/>
          <w:sz w:val="24"/>
          <w:szCs w:val="24"/>
        </w:rPr>
        <w:t>截至</w:t>
      </w:r>
      <w:r w:rsidRPr="00B71205">
        <w:rPr>
          <w:rFonts w:ascii="Arial" w:hAnsi="Arial" w:cs="Arial"/>
          <w:sz w:val="24"/>
          <w:szCs w:val="24"/>
        </w:rPr>
        <w:t>本公告披露日</w:t>
      </w:r>
      <w:r>
        <w:rPr>
          <w:rFonts w:ascii="Arial" w:hAnsi="Arial" w:cs="Arial" w:hint="eastAsia"/>
          <w:sz w:val="24"/>
          <w:szCs w:val="24"/>
        </w:rPr>
        <w:t>，</w:t>
      </w:r>
      <w:r>
        <w:rPr>
          <w:rFonts w:ascii="Arial" w:hAnsi="Arial" w:cs="Arial"/>
          <w:sz w:val="24"/>
          <w:szCs w:val="24"/>
        </w:rPr>
        <w:t>本次增持计划实施期限已届满，</w:t>
      </w:r>
      <w:r w:rsidRPr="00D53853">
        <w:rPr>
          <w:rFonts w:ascii="Arial" w:hAnsi="Arial" w:cs="Arial"/>
          <w:sz w:val="24"/>
          <w:szCs w:val="24"/>
          <w:shd w:val="clear" w:color="auto" w:fill="FFFFFF"/>
        </w:rPr>
        <w:t>宝钛集团通过</w:t>
      </w:r>
      <w:r>
        <w:rPr>
          <w:rFonts w:ascii="Arial" w:hAnsi="Arial" w:cs="Arial" w:hint="eastAsia"/>
          <w:sz w:val="24"/>
          <w:szCs w:val="24"/>
          <w:shd w:val="clear" w:color="auto" w:fill="FFFFFF"/>
        </w:rPr>
        <w:t>深圳</w:t>
      </w:r>
      <w:r>
        <w:rPr>
          <w:rFonts w:ascii="Arial" w:hAnsi="Arial" w:cs="Arial"/>
          <w:sz w:val="24"/>
          <w:szCs w:val="24"/>
          <w:shd w:val="clear" w:color="auto" w:fill="FFFFFF"/>
        </w:rPr>
        <w:t>证券交易所</w:t>
      </w:r>
      <w:r>
        <w:rPr>
          <w:rFonts w:ascii="Arial" w:hAnsi="Arial" w:cs="Arial" w:hint="eastAsia"/>
          <w:sz w:val="24"/>
          <w:szCs w:val="24"/>
          <w:shd w:val="clear" w:color="auto" w:fill="FFFFFF"/>
        </w:rPr>
        <w:t>交易</w:t>
      </w:r>
      <w:r>
        <w:rPr>
          <w:rFonts w:ascii="Arial" w:hAnsi="Arial" w:cs="Arial"/>
          <w:sz w:val="24"/>
          <w:szCs w:val="24"/>
          <w:shd w:val="clear" w:color="auto" w:fill="FFFFFF"/>
        </w:rPr>
        <w:t>系统以</w:t>
      </w:r>
      <w:r w:rsidRPr="00D53853">
        <w:rPr>
          <w:rFonts w:ascii="Arial" w:hAnsi="Arial" w:cs="Arial"/>
          <w:sz w:val="24"/>
          <w:szCs w:val="24"/>
          <w:shd w:val="clear" w:color="auto" w:fill="FFFFFF"/>
        </w:rPr>
        <w:t>集中竞价方式累计增持公司股份</w:t>
      </w:r>
      <w:r w:rsidR="00E76FED">
        <w:rPr>
          <w:rFonts w:ascii="Arial" w:hAnsi="Arial" w:cs="Arial"/>
          <w:sz w:val="24"/>
          <w:szCs w:val="24"/>
          <w:shd w:val="clear" w:color="auto" w:fill="FFFFFF"/>
        </w:rPr>
        <w:t>3,515,300</w:t>
      </w:r>
      <w:r w:rsidRPr="00D53853">
        <w:rPr>
          <w:rFonts w:ascii="Arial" w:hAnsi="Arial" w:cs="Arial"/>
          <w:sz w:val="24"/>
          <w:szCs w:val="24"/>
          <w:shd w:val="clear" w:color="auto" w:fill="FFFFFF"/>
        </w:rPr>
        <w:t>股，占公司总股本的</w:t>
      </w:r>
      <w:r w:rsidR="00E76FED">
        <w:rPr>
          <w:rFonts w:ascii="Arial" w:hAnsi="Arial" w:cs="Arial"/>
          <w:sz w:val="24"/>
          <w:szCs w:val="24"/>
          <w:shd w:val="clear" w:color="auto" w:fill="FFFFFF"/>
        </w:rPr>
        <w:t>1.42</w:t>
      </w:r>
      <w:r w:rsidRPr="00D53853">
        <w:rPr>
          <w:rFonts w:ascii="Arial" w:hAnsi="Arial" w:cs="Arial"/>
          <w:sz w:val="24"/>
          <w:szCs w:val="24"/>
          <w:shd w:val="clear" w:color="auto" w:fill="FFFFFF"/>
        </w:rPr>
        <w:t>%</w:t>
      </w:r>
      <w:r w:rsidRPr="00D53853">
        <w:rPr>
          <w:rFonts w:ascii="Arial" w:hAnsi="Arial" w:cs="Arial"/>
          <w:sz w:val="24"/>
          <w:szCs w:val="24"/>
          <w:shd w:val="clear" w:color="auto" w:fill="FFFFFF"/>
        </w:rPr>
        <w:t>，增持金额为人民币</w:t>
      </w:r>
      <w:r w:rsidR="00E76FED">
        <w:rPr>
          <w:rFonts w:ascii="Arial" w:hAnsi="Arial" w:cs="Arial"/>
          <w:sz w:val="24"/>
          <w:szCs w:val="24"/>
          <w:shd w:val="clear" w:color="auto" w:fill="FFFFFF"/>
        </w:rPr>
        <w:t>62,951,797.00</w:t>
      </w:r>
      <w:r w:rsidRPr="00D53853">
        <w:rPr>
          <w:rFonts w:ascii="Arial" w:hAnsi="Arial" w:cs="Arial"/>
          <w:sz w:val="24"/>
          <w:szCs w:val="24"/>
          <w:shd w:val="clear" w:color="auto" w:fill="FFFFFF"/>
        </w:rPr>
        <w:t>元</w:t>
      </w:r>
      <w:r>
        <w:rPr>
          <w:rFonts w:ascii="Arial" w:hAnsi="Arial" w:cs="Arial" w:hint="eastAsia"/>
          <w:sz w:val="24"/>
          <w:szCs w:val="24"/>
          <w:shd w:val="clear" w:color="auto" w:fill="FFFFFF"/>
        </w:rPr>
        <w:t>（不含</w:t>
      </w:r>
      <w:r>
        <w:rPr>
          <w:rFonts w:ascii="Arial" w:hAnsi="Arial" w:cs="Arial"/>
          <w:sz w:val="24"/>
          <w:szCs w:val="24"/>
          <w:shd w:val="clear" w:color="auto" w:fill="FFFFFF"/>
        </w:rPr>
        <w:t>交易费用），本次增持计划已实施</w:t>
      </w:r>
      <w:r>
        <w:rPr>
          <w:rFonts w:ascii="Arial" w:hAnsi="Arial" w:cs="Arial" w:hint="eastAsia"/>
          <w:sz w:val="24"/>
          <w:szCs w:val="24"/>
          <w:shd w:val="clear" w:color="auto" w:fill="FFFFFF"/>
        </w:rPr>
        <w:t>完成</w:t>
      </w:r>
      <w:r w:rsidRPr="00D53853">
        <w:rPr>
          <w:rFonts w:ascii="Arial" w:hAnsi="Arial" w:cs="Arial"/>
          <w:sz w:val="24"/>
          <w:szCs w:val="24"/>
          <w:shd w:val="clear" w:color="auto" w:fill="FFFFFF"/>
        </w:rPr>
        <w:t>。</w:t>
      </w:r>
      <w:r>
        <w:rPr>
          <w:rFonts w:ascii="Arial" w:hAnsi="Arial" w:cs="Arial" w:hint="eastAsia"/>
          <w:sz w:val="24"/>
          <w:szCs w:val="24"/>
          <w:shd w:val="clear" w:color="auto" w:fill="FFFFFF"/>
        </w:rPr>
        <w:t>本次</w:t>
      </w:r>
      <w:r>
        <w:rPr>
          <w:rFonts w:ascii="Arial" w:hAnsi="Arial" w:cs="Arial"/>
          <w:sz w:val="24"/>
          <w:szCs w:val="24"/>
          <w:shd w:val="clear" w:color="auto" w:fill="FFFFFF"/>
        </w:rPr>
        <w:t>增持</w:t>
      </w:r>
      <w:r w:rsidR="00657415">
        <w:rPr>
          <w:rFonts w:ascii="Arial" w:hAnsi="Arial" w:cs="Arial" w:hint="eastAsia"/>
          <w:sz w:val="24"/>
          <w:szCs w:val="24"/>
          <w:shd w:val="clear" w:color="auto" w:fill="FFFFFF"/>
        </w:rPr>
        <w:t>计划</w:t>
      </w:r>
      <w:r w:rsidR="00657415">
        <w:rPr>
          <w:rFonts w:ascii="Arial" w:hAnsi="Arial" w:cs="Arial"/>
          <w:sz w:val="24"/>
          <w:szCs w:val="24"/>
          <w:shd w:val="clear" w:color="auto" w:fill="FFFFFF"/>
        </w:rPr>
        <w:t>实施</w:t>
      </w:r>
      <w:r>
        <w:rPr>
          <w:rFonts w:ascii="Arial" w:hAnsi="Arial" w:cs="Arial"/>
          <w:sz w:val="24"/>
          <w:szCs w:val="24"/>
          <w:shd w:val="clear" w:color="auto" w:fill="FFFFFF"/>
        </w:rPr>
        <w:t>前后宝钛集团持股变动情况如下：</w:t>
      </w:r>
    </w:p>
    <w:tbl>
      <w:tblPr>
        <w:tblStyle w:val="ad"/>
        <w:tblW w:w="0" w:type="auto"/>
        <w:jc w:val="center"/>
        <w:tblLook w:val="04A0" w:firstRow="1" w:lastRow="0" w:firstColumn="1" w:lastColumn="0" w:noHBand="0" w:noVBand="1"/>
      </w:tblPr>
      <w:tblGrid>
        <w:gridCol w:w="1453"/>
        <w:gridCol w:w="1453"/>
        <w:gridCol w:w="1453"/>
        <w:gridCol w:w="1453"/>
        <w:gridCol w:w="1454"/>
        <w:gridCol w:w="1454"/>
      </w:tblGrid>
      <w:tr w:rsidR="00B71205" w:rsidRPr="00B71205" w:rsidTr="00A5707E">
        <w:trPr>
          <w:trHeight w:val="482"/>
          <w:jc w:val="center"/>
        </w:trPr>
        <w:tc>
          <w:tcPr>
            <w:tcW w:w="1453" w:type="dxa"/>
            <w:vMerge w:val="restart"/>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增持</w:t>
            </w:r>
            <w:r w:rsidRPr="00B71205">
              <w:rPr>
                <w:rFonts w:ascii="Arial" w:hAnsi="Arial" w:cs="Arial"/>
                <w:b/>
                <w:szCs w:val="21"/>
              </w:rPr>
              <w:t>主体</w:t>
            </w:r>
          </w:p>
        </w:tc>
        <w:tc>
          <w:tcPr>
            <w:tcW w:w="2906" w:type="dxa"/>
            <w:gridSpan w:val="2"/>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本次</w:t>
            </w:r>
            <w:r w:rsidRPr="00B71205">
              <w:rPr>
                <w:rFonts w:ascii="Arial" w:hAnsi="Arial" w:cs="Arial"/>
                <w:b/>
                <w:szCs w:val="21"/>
              </w:rPr>
              <w:t>增持前持股情况</w:t>
            </w:r>
          </w:p>
        </w:tc>
        <w:tc>
          <w:tcPr>
            <w:tcW w:w="1453" w:type="dxa"/>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本次增持</w:t>
            </w:r>
          </w:p>
        </w:tc>
        <w:tc>
          <w:tcPr>
            <w:tcW w:w="2908" w:type="dxa"/>
            <w:gridSpan w:val="2"/>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本次</w:t>
            </w:r>
            <w:r w:rsidRPr="00B71205">
              <w:rPr>
                <w:rFonts w:ascii="Arial" w:hAnsi="Arial" w:cs="Arial"/>
                <w:b/>
                <w:szCs w:val="21"/>
              </w:rPr>
              <w:t>增持后持股情况</w:t>
            </w:r>
          </w:p>
        </w:tc>
      </w:tr>
      <w:tr w:rsidR="00B71205" w:rsidRPr="00B71205" w:rsidTr="00A5707E">
        <w:trPr>
          <w:trHeight w:val="482"/>
          <w:jc w:val="center"/>
        </w:trPr>
        <w:tc>
          <w:tcPr>
            <w:tcW w:w="1453" w:type="dxa"/>
            <w:vMerge/>
            <w:shd w:val="clear" w:color="auto" w:fill="F2F2F2" w:themeFill="background1" w:themeFillShade="F2"/>
            <w:vAlign w:val="center"/>
          </w:tcPr>
          <w:p w:rsidR="00B71205" w:rsidRPr="00B71205" w:rsidRDefault="00B71205" w:rsidP="00B71205">
            <w:pPr>
              <w:jc w:val="center"/>
              <w:rPr>
                <w:rFonts w:ascii="Arial" w:hAnsi="Arial" w:cs="Arial"/>
                <w:b/>
                <w:szCs w:val="21"/>
              </w:rPr>
            </w:pPr>
          </w:p>
        </w:tc>
        <w:tc>
          <w:tcPr>
            <w:tcW w:w="1453" w:type="dxa"/>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持股</w:t>
            </w:r>
            <w:r w:rsidRPr="00B71205">
              <w:rPr>
                <w:rFonts w:ascii="Arial" w:hAnsi="Arial" w:cs="Arial"/>
                <w:b/>
                <w:szCs w:val="21"/>
              </w:rPr>
              <w:t>数量（</w:t>
            </w:r>
            <w:r w:rsidRPr="00B71205">
              <w:rPr>
                <w:rFonts w:ascii="Arial" w:hAnsi="Arial" w:cs="Arial" w:hint="eastAsia"/>
                <w:b/>
                <w:szCs w:val="21"/>
              </w:rPr>
              <w:t>股</w:t>
            </w:r>
            <w:r w:rsidRPr="00B71205">
              <w:rPr>
                <w:rFonts w:ascii="Arial" w:hAnsi="Arial" w:cs="Arial"/>
                <w:b/>
                <w:szCs w:val="21"/>
              </w:rPr>
              <w:t>）</w:t>
            </w:r>
          </w:p>
        </w:tc>
        <w:tc>
          <w:tcPr>
            <w:tcW w:w="1453" w:type="dxa"/>
            <w:shd w:val="clear" w:color="auto" w:fill="F2F2F2" w:themeFill="background1" w:themeFillShade="F2"/>
            <w:vAlign w:val="center"/>
          </w:tcPr>
          <w:p w:rsidR="00B71205" w:rsidRPr="00B71205" w:rsidRDefault="00B71205" w:rsidP="00657415">
            <w:pPr>
              <w:jc w:val="center"/>
              <w:rPr>
                <w:rFonts w:ascii="Arial" w:hAnsi="Arial" w:cs="Arial"/>
                <w:b/>
                <w:szCs w:val="21"/>
              </w:rPr>
            </w:pPr>
            <w:r w:rsidRPr="00B71205">
              <w:rPr>
                <w:rFonts w:ascii="Arial" w:hAnsi="Arial" w:cs="Arial" w:hint="eastAsia"/>
                <w:b/>
                <w:szCs w:val="21"/>
              </w:rPr>
              <w:t>占</w:t>
            </w:r>
            <w:r w:rsidRPr="00B71205">
              <w:rPr>
                <w:rFonts w:ascii="Arial" w:hAnsi="Arial" w:cs="Arial"/>
                <w:b/>
                <w:szCs w:val="21"/>
              </w:rPr>
              <w:t>公司总股本比例</w:t>
            </w:r>
          </w:p>
        </w:tc>
        <w:tc>
          <w:tcPr>
            <w:tcW w:w="1453" w:type="dxa"/>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增持</w:t>
            </w:r>
            <w:r w:rsidRPr="00B71205">
              <w:rPr>
                <w:rFonts w:ascii="Arial" w:hAnsi="Arial" w:cs="Arial"/>
                <w:b/>
                <w:szCs w:val="21"/>
              </w:rPr>
              <w:t>数量（</w:t>
            </w:r>
            <w:r w:rsidRPr="00B71205">
              <w:rPr>
                <w:rFonts w:ascii="Arial" w:hAnsi="Arial" w:cs="Arial" w:hint="eastAsia"/>
                <w:b/>
                <w:szCs w:val="21"/>
              </w:rPr>
              <w:t>股</w:t>
            </w:r>
            <w:r w:rsidRPr="00B71205">
              <w:rPr>
                <w:rFonts w:ascii="Arial" w:hAnsi="Arial" w:cs="Arial"/>
                <w:b/>
                <w:szCs w:val="21"/>
              </w:rPr>
              <w:t>）</w:t>
            </w:r>
          </w:p>
        </w:tc>
        <w:tc>
          <w:tcPr>
            <w:tcW w:w="1454" w:type="dxa"/>
            <w:shd w:val="clear" w:color="auto" w:fill="F2F2F2" w:themeFill="background1" w:themeFillShade="F2"/>
            <w:vAlign w:val="center"/>
          </w:tcPr>
          <w:p w:rsidR="00B71205" w:rsidRPr="00B71205" w:rsidRDefault="00B71205" w:rsidP="00B71205">
            <w:pPr>
              <w:jc w:val="center"/>
              <w:rPr>
                <w:rFonts w:ascii="Arial" w:hAnsi="Arial" w:cs="Arial"/>
                <w:b/>
                <w:szCs w:val="21"/>
              </w:rPr>
            </w:pPr>
            <w:r w:rsidRPr="00B71205">
              <w:rPr>
                <w:rFonts w:ascii="Arial" w:hAnsi="Arial" w:cs="Arial" w:hint="eastAsia"/>
                <w:b/>
                <w:szCs w:val="21"/>
              </w:rPr>
              <w:t>持股</w:t>
            </w:r>
            <w:r w:rsidRPr="00B71205">
              <w:rPr>
                <w:rFonts w:ascii="Arial" w:hAnsi="Arial" w:cs="Arial"/>
                <w:b/>
                <w:szCs w:val="21"/>
              </w:rPr>
              <w:t>数量（</w:t>
            </w:r>
            <w:r w:rsidRPr="00B71205">
              <w:rPr>
                <w:rFonts w:ascii="Arial" w:hAnsi="Arial" w:cs="Arial" w:hint="eastAsia"/>
                <w:b/>
                <w:szCs w:val="21"/>
              </w:rPr>
              <w:t>股</w:t>
            </w:r>
            <w:r w:rsidRPr="00B71205">
              <w:rPr>
                <w:rFonts w:ascii="Arial" w:hAnsi="Arial" w:cs="Arial"/>
                <w:b/>
                <w:szCs w:val="21"/>
              </w:rPr>
              <w:t>）</w:t>
            </w:r>
          </w:p>
        </w:tc>
        <w:tc>
          <w:tcPr>
            <w:tcW w:w="1454" w:type="dxa"/>
            <w:shd w:val="clear" w:color="auto" w:fill="F2F2F2" w:themeFill="background1" w:themeFillShade="F2"/>
            <w:vAlign w:val="center"/>
          </w:tcPr>
          <w:p w:rsidR="00B71205" w:rsidRPr="00B71205" w:rsidRDefault="00B71205" w:rsidP="00657415">
            <w:pPr>
              <w:jc w:val="center"/>
              <w:rPr>
                <w:rFonts w:ascii="Arial" w:hAnsi="Arial" w:cs="Arial"/>
                <w:b/>
                <w:szCs w:val="21"/>
              </w:rPr>
            </w:pPr>
            <w:r w:rsidRPr="00B71205">
              <w:rPr>
                <w:rFonts w:ascii="Arial" w:hAnsi="Arial" w:cs="Arial" w:hint="eastAsia"/>
                <w:b/>
                <w:szCs w:val="21"/>
              </w:rPr>
              <w:t>占</w:t>
            </w:r>
            <w:r w:rsidRPr="00B71205">
              <w:rPr>
                <w:rFonts w:ascii="Arial" w:hAnsi="Arial" w:cs="Arial"/>
                <w:b/>
                <w:szCs w:val="21"/>
              </w:rPr>
              <w:t>公司总股本比例</w:t>
            </w:r>
          </w:p>
        </w:tc>
      </w:tr>
      <w:tr w:rsidR="00B71205" w:rsidRPr="00B71205" w:rsidTr="00024BC7">
        <w:trPr>
          <w:trHeight w:val="482"/>
          <w:jc w:val="center"/>
        </w:trPr>
        <w:tc>
          <w:tcPr>
            <w:tcW w:w="1453" w:type="dxa"/>
            <w:vAlign w:val="center"/>
          </w:tcPr>
          <w:p w:rsidR="00B71205" w:rsidRPr="00B71205" w:rsidRDefault="00B71205" w:rsidP="00B71205">
            <w:pPr>
              <w:jc w:val="center"/>
              <w:rPr>
                <w:rFonts w:ascii="Arial" w:hAnsi="Arial" w:cs="Arial"/>
                <w:szCs w:val="21"/>
              </w:rPr>
            </w:pPr>
            <w:r>
              <w:rPr>
                <w:rFonts w:ascii="Arial" w:hAnsi="Arial" w:cs="Arial" w:hint="eastAsia"/>
                <w:szCs w:val="21"/>
              </w:rPr>
              <w:t>宝钛集团有限公司</w:t>
            </w:r>
          </w:p>
        </w:tc>
        <w:tc>
          <w:tcPr>
            <w:tcW w:w="1453" w:type="dxa"/>
            <w:vAlign w:val="center"/>
          </w:tcPr>
          <w:p w:rsidR="00B71205" w:rsidRPr="00B71205" w:rsidRDefault="00B71205" w:rsidP="00B71205">
            <w:pPr>
              <w:jc w:val="center"/>
              <w:rPr>
                <w:rFonts w:ascii="Arial" w:hAnsi="Arial" w:cs="Arial"/>
                <w:szCs w:val="21"/>
              </w:rPr>
            </w:pPr>
            <w:r>
              <w:rPr>
                <w:rFonts w:ascii="Arial" w:hAnsi="Arial" w:cs="Arial" w:hint="eastAsia"/>
                <w:szCs w:val="21"/>
              </w:rPr>
              <w:t>116</w:t>
            </w:r>
            <w:r>
              <w:rPr>
                <w:rFonts w:ascii="Arial" w:hAnsi="Arial" w:cs="Arial"/>
                <w:szCs w:val="21"/>
              </w:rPr>
              <w:t>,</w:t>
            </w:r>
            <w:r>
              <w:rPr>
                <w:rFonts w:ascii="Arial" w:hAnsi="Arial" w:cs="Arial" w:hint="eastAsia"/>
                <w:szCs w:val="21"/>
              </w:rPr>
              <w:t>200</w:t>
            </w:r>
            <w:r>
              <w:rPr>
                <w:rFonts w:ascii="Arial" w:hAnsi="Arial" w:cs="Arial"/>
                <w:szCs w:val="21"/>
              </w:rPr>
              <w:t>,</w:t>
            </w:r>
            <w:r>
              <w:rPr>
                <w:rFonts w:ascii="Arial" w:hAnsi="Arial" w:cs="Arial" w:hint="eastAsia"/>
                <w:szCs w:val="21"/>
              </w:rPr>
              <w:t>000</w:t>
            </w:r>
          </w:p>
        </w:tc>
        <w:tc>
          <w:tcPr>
            <w:tcW w:w="1453" w:type="dxa"/>
            <w:vAlign w:val="center"/>
          </w:tcPr>
          <w:p w:rsidR="00B71205" w:rsidRPr="00B71205" w:rsidRDefault="00B71205" w:rsidP="00B71205">
            <w:pPr>
              <w:jc w:val="center"/>
              <w:rPr>
                <w:rFonts w:ascii="Arial" w:hAnsi="Arial" w:cs="Arial"/>
                <w:szCs w:val="21"/>
              </w:rPr>
            </w:pPr>
            <w:r>
              <w:rPr>
                <w:rFonts w:ascii="Arial" w:hAnsi="Arial" w:cs="Arial" w:hint="eastAsia"/>
                <w:szCs w:val="21"/>
              </w:rPr>
              <w:t>47.08%</w:t>
            </w:r>
          </w:p>
        </w:tc>
        <w:tc>
          <w:tcPr>
            <w:tcW w:w="1453" w:type="dxa"/>
            <w:vAlign w:val="center"/>
          </w:tcPr>
          <w:p w:rsidR="00B71205" w:rsidRPr="00B71205" w:rsidRDefault="00E76FED" w:rsidP="00B71205">
            <w:pPr>
              <w:jc w:val="center"/>
              <w:rPr>
                <w:rFonts w:ascii="Arial" w:hAnsi="Arial" w:cs="Arial"/>
                <w:szCs w:val="21"/>
              </w:rPr>
            </w:pPr>
            <w:r>
              <w:rPr>
                <w:rFonts w:ascii="Arial" w:hAnsi="Arial" w:cs="Arial" w:hint="eastAsia"/>
                <w:szCs w:val="21"/>
              </w:rPr>
              <w:t>3</w:t>
            </w:r>
            <w:r>
              <w:rPr>
                <w:rFonts w:ascii="Arial" w:hAnsi="Arial" w:cs="Arial"/>
                <w:szCs w:val="21"/>
              </w:rPr>
              <w:t>,515,300</w:t>
            </w:r>
          </w:p>
        </w:tc>
        <w:tc>
          <w:tcPr>
            <w:tcW w:w="1454" w:type="dxa"/>
            <w:vAlign w:val="center"/>
          </w:tcPr>
          <w:p w:rsidR="00B71205" w:rsidRPr="00B71205" w:rsidRDefault="00E76FED" w:rsidP="00B71205">
            <w:pPr>
              <w:jc w:val="center"/>
              <w:rPr>
                <w:rFonts w:ascii="Arial" w:hAnsi="Arial" w:cs="Arial"/>
                <w:szCs w:val="21"/>
              </w:rPr>
            </w:pPr>
            <w:r>
              <w:rPr>
                <w:rFonts w:ascii="Arial" w:hAnsi="Arial" w:cs="Arial" w:hint="eastAsia"/>
                <w:szCs w:val="21"/>
              </w:rPr>
              <w:t>1</w:t>
            </w:r>
            <w:r>
              <w:rPr>
                <w:rFonts w:ascii="Arial" w:hAnsi="Arial" w:cs="Arial"/>
                <w:szCs w:val="21"/>
              </w:rPr>
              <w:t>19,715,300</w:t>
            </w:r>
          </w:p>
        </w:tc>
        <w:tc>
          <w:tcPr>
            <w:tcW w:w="1454" w:type="dxa"/>
            <w:vAlign w:val="center"/>
          </w:tcPr>
          <w:p w:rsidR="00B71205" w:rsidRPr="00B71205" w:rsidRDefault="00E76FED" w:rsidP="00B71205">
            <w:pPr>
              <w:jc w:val="center"/>
              <w:rPr>
                <w:rFonts w:ascii="Arial" w:hAnsi="Arial" w:cs="Arial"/>
                <w:szCs w:val="21"/>
              </w:rPr>
            </w:pPr>
            <w:r>
              <w:rPr>
                <w:rFonts w:ascii="Arial" w:hAnsi="Arial" w:cs="Arial" w:hint="eastAsia"/>
                <w:szCs w:val="21"/>
              </w:rPr>
              <w:t>4</w:t>
            </w:r>
            <w:r>
              <w:rPr>
                <w:rFonts w:ascii="Arial" w:hAnsi="Arial" w:cs="Arial"/>
                <w:szCs w:val="21"/>
              </w:rPr>
              <w:t>8.51%</w:t>
            </w:r>
          </w:p>
        </w:tc>
      </w:tr>
    </w:tbl>
    <w:p w:rsidR="006C5054" w:rsidRDefault="002D6A0F" w:rsidP="002D6A0F">
      <w:pPr>
        <w:spacing w:beforeLines="25" w:before="78" w:line="360" w:lineRule="auto"/>
        <w:ind w:firstLineChars="200" w:firstLine="420"/>
        <w:rPr>
          <w:rFonts w:ascii="Arial" w:hAnsi="Arial" w:cs="Arial"/>
          <w:shd w:val="clear" w:color="auto" w:fill="FFFFFF"/>
        </w:rPr>
      </w:pPr>
      <w:r w:rsidRPr="00691ADC">
        <w:rPr>
          <w:rFonts w:ascii="Arial" w:hAnsi="Arial" w:cs="Arial" w:hint="eastAsia"/>
          <w:shd w:val="clear" w:color="auto" w:fill="FFFFFF"/>
        </w:rPr>
        <w:t>注</w:t>
      </w:r>
      <w:r w:rsidRPr="00691ADC">
        <w:rPr>
          <w:rFonts w:ascii="Arial" w:hAnsi="Arial" w:cs="Arial"/>
          <w:shd w:val="clear" w:color="auto" w:fill="FFFFFF"/>
        </w:rPr>
        <w:t>：</w:t>
      </w:r>
      <w:r w:rsidR="00A5707E" w:rsidRPr="00A5707E">
        <w:rPr>
          <w:rFonts w:ascii="Arial" w:hAnsi="Arial" w:cs="Arial" w:hint="eastAsia"/>
          <w:shd w:val="clear" w:color="auto" w:fill="FFFFFF"/>
        </w:rPr>
        <w:t>上述所涉数据小数点后尾数差异系四舍五入所致。</w:t>
      </w:r>
    </w:p>
    <w:p w:rsidR="007F03F4" w:rsidRDefault="007F03F4" w:rsidP="004204F9">
      <w:pPr>
        <w:spacing w:beforeLines="25" w:before="78" w:line="360" w:lineRule="auto"/>
        <w:ind w:firstLineChars="200" w:firstLine="482"/>
        <w:rPr>
          <w:rFonts w:ascii="Arial" w:hAnsi="Arial" w:cs="Arial"/>
          <w:b/>
          <w:sz w:val="24"/>
          <w:szCs w:val="24"/>
        </w:rPr>
      </w:pPr>
      <w:r>
        <w:rPr>
          <w:rFonts w:ascii="Arial" w:hAnsi="Arial" w:cs="Arial" w:hint="eastAsia"/>
          <w:b/>
          <w:sz w:val="24"/>
          <w:szCs w:val="24"/>
        </w:rPr>
        <w:t>四、其他相关</w:t>
      </w:r>
      <w:r>
        <w:rPr>
          <w:rFonts w:ascii="Arial" w:hAnsi="Arial" w:cs="Arial"/>
          <w:b/>
          <w:sz w:val="24"/>
          <w:szCs w:val="24"/>
        </w:rPr>
        <w:t>说明</w:t>
      </w:r>
    </w:p>
    <w:p w:rsidR="0092243D" w:rsidRPr="001F47D7" w:rsidRDefault="007F03F4" w:rsidP="0092243D">
      <w:pPr>
        <w:spacing w:line="360" w:lineRule="auto"/>
        <w:ind w:firstLineChars="200" w:firstLine="480"/>
        <w:rPr>
          <w:rFonts w:ascii="Arial" w:hAnsi="Arial" w:cs="Arial"/>
          <w:sz w:val="24"/>
          <w:szCs w:val="24"/>
        </w:rPr>
      </w:pPr>
      <w:r w:rsidRPr="007F03F4">
        <w:rPr>
          <w:rFonts w:ascii="Arial" w:hAnsi="Arial" w:cs="Arial" w:hint="eastAsia"/>
          <w:sz w:val="24"/>
          <w:szCs w:val="24"/>
        </w:rPr>
        <w:t>1</w:t>
      </w:r>
      <w:r w:rsidRPr="007F03F4">
        <w:rPr>
          <w:rFonts w:ascii="Arial" w:hAnsi="Arial" w:cs="Arial" w:hint="eastAsia"/>
          <w:sz w:val="24"/>
          <w:szCs w:val="24"/>
        </w:rPr>
        <w:t>、</w:t>
      </w:r>
      <w:r w:rsidRPr="007F03F4">
        <w:rPr>
          <w:rFonts w:ascii="Arial" w:hAnsi="Arial" w:cs="Arial"/>
          <w:sz w:val="24"/>
          <w:szCs w:val="24"/>
        </w:rPr>
        <w:t>本次增持计划</w:t>
      </w:r>
      <w:r>
        <w:rPr>
          <w:rFonts w:ascii="Arial" w:hAnsi="Arial" w:cs="Arial" w:hint="eastAsia"/>
          <w:sz w:val="24"/>
          <w:szCs w:val="24"/>
        </w:rPr>
        <w:t>符合</w:t>
      </w:r>
      <w:r>
        <w:rPr>
          <w:rFonts w:ascii="Arial" w:hAnsi="Arial" w:cs="Arial"/>
          <w:sz w:val="24"/>
          <w:szCs w:val="24"/>
        </w:rPr>
        <w:t>《公司法》《证券法》</w:t>
      </w:r>
      <w:r>
        <w:rPr>
          <w:rFonts w:ascii="Arial" w:hAnsi="Arial" w:cs="Arial" w:hint="eastAsia"/>
          <w:sz w:val="24"/>
          <w:szCs w:val="24"/>
        </w:rPr>
        <w:t>《</w:t>
      </w:r>
      <w:r>
        <w:rPr>
          <w:rFonts w:ascii="Arial" w:hAnsi="Arial" w:cs="Arial"/>
          <w:sz w:val="24"/>
          <w:szCs w:val="24"/>
        </w:rPr>
        <w:t>上市公司收购管理办法》</w:t>
      </w:r>
      <w:r w:rsidR="00387023">
        <w:rPr>
          <w:rFonts w:ascii="Arial" w:hAnsi="Arial" w:cs="Arial"/>
          <w:sz w:val="24"/>
          <w:szCs w:val="24"/>
        </w:rPr>
        <w:t>《深圳证券交易所</w:t>
      </w:r>
      <w:r w:rsidR="00387023">
        <w:rPr>
          <w:rFonts w:ascii="Arial" w:hAnsi="Arial" w:cs="Arial" w:hint="eastAsia"/>
          <w:sz w:val="24"/>
          <w:szCs w:val="24"/>
        </w:rPr>
        <w:t>创业板股票</w:t>
      </w:r>
      <w:r w:rsidR="00387023">
        <w:rPr>
          <w:rFonts w:ascii="Arial" w:hAnsi="Arial" w:cs="Arial"/>
          <w:sz w:val="24"/>
          <w:szCs w:val="24"/>
        </w:rPr>
        <w:t>上市规则》</w:t>
      </w:r>
      <w:r>
        <w:rPr>
          <w:rFonts w:ascii="Arial" w:hAnsi="Arial" w:cs="Arial" w:hint="eastAsia"/>
          <w:sz w:val="24"/>
          <w:szCs w:val="24"/>
        </w:rPr>
        <w:t>《</w:t>
      </w:r>
      <w:r w:rsidRPr="007F03F4">
        <w:rPr>
          <w:rFonts w:ascii="Arial" w:hAnsi="Arial" w:cs="Arial" w:hint="eastAsia"/>
          <w:sz w:val="24"/>
          <w:szCs w:val="24"/>
        </w:rPr>
        <w:t>深圳证券交易所上市公司</w:t>
      </w:r>
      <w:r>
        <w:rPr>
          <w:rFonts w:ascii="Arial" w:hAnsi="Arial" w:cs="Arial"/>
          <w:sz w:val="24"/>
          <w:szCs w:val="24"/>
        </w:rPr>
        <w:t>自律监管指引第</w:t>
      </w:r>
      <w:r>
        <w:rPr>
          <w:rFonts w:ascii="Arial" w:hAnsi="Arial" w:cs="Arial" w:hint="eastAsia"/>
          <w:sz w:val="24"/>
          <w:szCs w:val="24"/>
        </w:rPr>
        <w:t>10</w:t>
      </w:r>
      <w:r>
        <w:rPr>
          <w:rFonts w:ascii="Arial" w:hAnsi="Arial" w:cs="Arial" w:hint="eastAsia"/>
          <w:sz w:val="24"/>
          <w:szCs w:val="24"/>
        </w:rPr>
        <w:t>号</w:t>
      </w:r>
      <w:r>
        <w:rPr>
          <w:rFonts w:ascii="Arial" w:hAnsi="Arial" w:cs="Arial"/>
          <w:sz w:val="24"/>
          <w:szCs w:val="24"/>
        </w:rPr>
        <w:t>——</w:t>
      </w:r>
      <w:r>
        <w:rPr>
          <w:rFonts w:ascii="Arial" w:hAnsi="Arial" w:cs="Arial"/>
          <w:sz w:val="24"/>
          <w:szCs w:val="24"/>
        </w:rPr>
        <w:t>股份变动管理》</w:t>
      </w:r>
      <w:r w:rsidR="0092243D" w:rsidRPr="0092243D">
        <w:rPr>
          <w:rFonts w:ascii="Arial" w:hAnsi="Arial" w:cs="Arial"/>
          <w:sz w:val="24"/>
          <w:szCs w:val="24"/>
        </w:rPr>
        <w:t>等法律法规、部门规章及规范性文件的规定。增持主体在实施股份增持计划过程中，严格遵守</w:t>
      </w:r>
      <w:r w:rsidR="0092243D">
        <w:rPr>
          <w:rFonts w:ascii="Arial" w:hAnsi="Arial" w:cs="Arial" w:hint="eastAsia"/>
          <w:sz w:val="24"/>
          <w:szCs w:val="24"/>
        </w:rPr>
        <w:t>中国证监会、</w:t>
      </w:r>
      <w:r w:rsidR="0092243D" w:rsidRPr="0092243D">
        <w:rPr>
          <w:rFonts w:ascii="Arial" w:hAnsi="Arial" w:cs="Arial"/>
          <w:sz w:val="24"/>
          <w:szCs w:val="24"/>
        </w:rPr>
        <w:t>深圳证券交易所关于上市公司权益变动</w:t>
      </w:r>
      <w:r w:rsidR="007F5076">
        <w:rPr>
          <w:rFonts w:ascii="Arial" w:hAnsi="Arial" w:cs="Arial" w:hint="eastAsia"/>
          <w:sz w:val="24"/>
          <w:szCs w:val="24"/>
        </w:rPr>
        <w:t>及股票买卖敏感期等</w:t>
      </w:r>
      <w:r w:rsidR="0092243D" w:rsidRPr="001F47D7">
        <w:rPr>
          <w:rFonts w:ascii="Arial" w:hAnsi="Arial" w:cs="Arial" w:hint="eastAsia"/>
          <w:sz w:val="24"/>
          <w:szCs w:val="24"/>
        </w:rPr>
        <w:t>相关规定。</w:t>
      </w:r>
    </w:p>
    <w:p w:rsidR="007F5076" w:rsidRDefault="007F5076" w:rsidP="00387023">
      <w:pPr>
        <w:spacing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w:t>
      </w:r>
      <w:r w:rsidRPr="007F5076">
        <w:rPr>
          <w:rFonts w:ascii="Arial" w:hAnsi="Arial" w:cs="Arial" w:hint="eastAsia"/>
          <w:sz w:val="24"/>
          <w:szCs w:val="24"/>
        </w:rPr>
        <w:t>本次增持符合《上市公司收购管理办法》规定的免于发出要约的情形。</w:t>
      </w:r>
    </w:p>
    <w:p w:rsidR="00E512E3" w:rsidRDefault="007F5076" w:rsidP="00387023">
      <w:pPr>
        <w:spacing w:line="360" w:lineRule="auto"/>
        <w:ind w:firstLineChars="200" w:firstLine="480"/>
        <w:rPr>
          <w:rFonts w:ascii="Arial" w:hAnsi="Arial" w:cs="Arial"/>
          <w:sz w:val="24"/>
          <w:szCs w:val="24"/>
          <w:shd w:val="clear" w:color="auto" w:fill="FFFFFF"/>
        </w:rPr>
      </w:pPr>
      <w:r>
        <w:rPr>
          <w:rFonts w:ascii="Arial" w:hAnsi="Arial" w:cs="Arial"/>
          <w:sz w:val="24"/>
          <w:szCs w:val="24"/>
        </w:rPr>
        <w:t>3</w:t>
      </w:r>
      <w:r w:rsidR="00E512E3">
        <w:rPr>
          <w:rFonts w:ascii="Arial" w:hAnsi="Arial" w:cs="Arial" w:hint="eastAsia"/>
          <w:sz w:val="24"/>
          <w:szCs w:val="24"/>
        </w:rPr>
        <w:t>、</w:t>
      </w:r>
      <w:r w:rsidR="00E512E3">
        <w:rPr>
          <w:rFonts w:ascii="Arial" w:hAnsi="Arial" w:cs="Arial" w:hint="eastAsia"/>
          <w:sz w:val="24"/>
          <w:szCs w:val="24"/>
          <w:shd w:val="clear" w:color="auto" w:fill="FFFFFF"/>
        </w:rPr>
        <w:t>本次增持计划的</w:t>
      </w:r>
      <w:r w:rsidR="00E512E3">
        <w:rPr>
          <w:rFonts w:ascii="Arial" w:hAnsi="Arial" w:cs="Arial"/>
          <w:sz w:val="24"/>
          <w:szCs w:val="24"/>
          <w:shd w:val="clear" w:color="auto" w:fill="FFFFFF"/>
        </w:rPr>
        <w:t>实施</w:t>
      </w:r>
      <w:r w:rsidR="00E512E3">
        <w:rPr>
          <w:rFonts w:ascii="Arial" w:hAnsi="Arial" w:cs="Arial" w:hint="eastAsia"/>
          <w:sz w:val="24"/>
          <w:szCs w:val="24"/>
          <w:shd w:val="clear" w:color="auto" w:fill="FFFFFF"/>
        </w:rPr>
        <w:t>不会导致公司股权分布不符合上市条件，不会导致公司控股股东及实际控制人发生变化。</w:t>
      </w:r>
    </w:p>
    <w:p w:rsidR="00571A29" w:rsidRPr="00571A29" w:rsidRDefault="007F5076" w:rsidP="00387023">
      <w:pPr>
        <w:spacing w:line="360" w:lineRule="auto"/>
        <w:ind w:firstLineChars="200" w:firstLine="480"/>
        <w:rPr>
          <w:rFonts w:ascii="Arial" w:hAnsi="Arial" w:cs="Arial"/>
          <w:sz w:val="24"/>
          <w:szCs w:val="24"/>
          <w:shd w:val="clear" w:color="auto" w:fill="FFFFFF"/>
        </w:rPr>
      </w:pPr>
      <w:r w:rsidRPr="00072746">
        <w:rPr>
          <w:rFonts w:ascii="Arial" w:hAnsi="Arial" w:cs="Arial"/>
          <w:sz w:val="24"/>
          <w:szCs w:val="24"/>
          <w:shd w:val="clear" w:color="auto" w:fill="FFFFFF"/>
        </w:rPr>
        <w:t>4</w:t>
      </w:r>
      <w:r w:rsidR="00571A29" w:rsidRPr="00072746">
        <w:rPr>
          <w:rFonts w:ascii="Arial" w:hAnsi="Arial" w:cs="Arial" w:hint="eastAsia"/>
          <w:sz w:val="24"/>
          <w:szCs w:val="24"/>
          <w:shd w:val="clear" w:color="auto" w:fill="FFFFFF"/>
        </w:rPr>
        <w:t>、宝钛集团在增持期间未减持公司股份，并承诺在</w:t>
      </w:r>
      <w:r w:rsidR="000012FA" w:rsidRPr="00072746">
        <w:rPr>
          <w:rFonts w:ascii="Arial" w:hAnsi="Arial" w:cs="Arial" w:hint="eastAsia"/>
          <w:sz w:val="24"/>
          <w:szCs w:val="24"/>
          <w:shd w:val="clear" w:color="auto" w:fill="FFFFFF"/>
        </w:rPr>
        <w:t>增持完成后</w:t>
      </w:r>
      <w:r w:rsidR="000012FA" w:rsidRPr="00072746">
        <w:rPr>
          <w:rFonts w:ascii="Arial" w:hAnsi="Arial" w:cs="Arial"/>
          <w:sz w:val="24"/>
          <w:szCs w:val="24"/>
          <w:shd w:val="clear" w:color="auto" w:fill="FFFFFF"/>
        </w:rPr>
        <w:t>的</w:t>
      </w:r>
      <w:r w:rsidR="00571A29" w:rsidRPr="00072746">
        <w:rPr>
          <w:rFonts w:ascii="Arial" w:hAnsi="Arial" w:cs="Arial" w:hint="eastAsia"/>
          <w:sz w:val="24"/>
          <w:szCs w:val="24"/>
          <w:shd w:val="clear" w:color="auto" w:fill="FFFFFF"/>
        </w:rPr>
        <w:t>法定期限内不减持公司股份。</w:t>
      </w:r>
    </w:p>
    <w:p w:rsidR="00574064" w:rsidRPr="00574064" w:rsidRDefault="00574064" w:rsidP="00574064">
      <w:pPr>
        <w:spacing w:beforeLines="25" w:before="78" w:line="360" w:lineRule="auto"/>
        <w:ind w:firstLineChars="200" w:firstLine="482"/>
        <w:rPr>
          <w:rFonts w:ascii="Arial" w:hAnsi="Arial" w:cs="Arial"/>
          <w:b/>
          <w:sz w:val="24"/>
          <w:szCs w:val="24"/>
        </w:rPr>
      </w:pPr>
      <w:r w:rsidRPr="00574064">
        <w:rPr>
          <w:rFonts w:ascii="Arial" w:hAnsi="Arial" w:cs="Arial" w:hint="eastAsia"/>
          <w:b/>
          <w:sz w:val="24"/>
          <w:szCs w:val="24"/>
        </w:rPr>
        <w:t>五</w:t>
      </w:r>
      <w:r w:rsidRPr="00574064">
        <w:rPr>
          <w:rFonts w:ascii="Arial" w:hAnsi="Arial" w:cs="Arial"/>
          <w:b/>
          <w:sz w:val="24"/>
          <w:szCs w:val="24"/>
        </w:rPr>
        <w:t>、律师核查</w:t>
      </w:r>
      <w:r w:rsidRPr="00574064">
        <w:rPr>
          <w:rFonts w:ascii="Arial" w:hAnsi="Arial" w:cs="Arial" w:hint="eastAsia"/>
          <w:b/>
          <w:sz w:val="24"/>
          <w:szCs w:val="24"/>
        </w:rPr>
        <w:t>意见</w:t>
      </w:r>
    </w:p>
    <w:p w:rsidR="00387023" w:rsidRPr="00387023" w:rsidRDefault="00657415" w:rsidP="00F501AB">
      <w:pPr>
        <w:spacing w:beforeLines="25" w:before="78" w:line="360" w:lineRule="auto"/>
        <w:ind w:firstLineChars="200" w:firstLine="480"/>
        <w:rPr>
          <w:rFonts w:ascii="Arial" w:hAnsi="Arial" w:cs="Arial"/>
          <w:sz w:val="24"/>
          <w:szCs w:val="24"/>
        </w:rPr>
      </w:pPr>
      <w:r w:rsidRPr="002F7ED2">
        <w:rPr>
          <w:rFonts w:ascii="Arial" w:hAnsi="Arial" w:cs="Arial" w:hint="eastAsia"/>
          <w:sz w:val="24"/>
          <w:szCs w:val="24"/>
          <w:shd w:val="clear" w:color="auto" w:fill="FFFFFF"/>
        </w:rPr>
        <w:t>北京观韬（西安）律师事务所</w:t>
      </w:r>
      <w:r>
        <w:rPr>
          <w:rFonts w:ascii="Arial" w:hAnsi="Arial" w:cs="Arial" w:hint="eastAsia"/>
          <w:sz w:val="24"/>
          <w:szCs w:val="24"/>
          <w:shd w:val="clear" w:color="auto" w:fill="FFFFFF"/>
        </w:rPr>
        <w:t>律师</w:t>
      </w:r>
      <w:r>
        <w:rPr>
          <w:rFonts w:ascii="Arial" w:hAnsi="Arial" w:cs="Arial"/>
          <w:sz w:val="24"/>
          <w:szCs w:val="24"/>
          <w:shd w:val="clear" w:color="auto" w:fill="FFFFFF"/>
        </w:rPr>
        <w:t>经核查后</w:t>
      </w:r>
      <w:r w:rsidR="00F501AB" w:rsidRPr="00661B68">
        <w:rPr>
          <w:rFonts w:ascii="Arial" w:hAnsi="Arial" w:cs="Arial"/>
          <w:sz w:val="24"/>
          <w:szCs w:val="24"/>
        </w:rPr>
        <w:t>认为：</w:t>
      </w:r>
      <w:r w:rsidR="00F501AB" w:rsidRPr="00661B68">
        <w:rPr>
          <w:rFonts w:ascii="Arial" w:hAnsi="Arial" w:cs="Arial" w:hint="eastAsia"/>
          <w:sz w:val="24"/>
          <w:szCs w:val="24"/>
        </w:rPr>
        <w:t>宝钛集团具备实施本次增持的主体资格；宝钛集团本次增持行为符合《证券法》《</w:t>
      </w:r>
      <w:r>
        <w:rPr>
          <w:rFonts w:ascii="Arial" w:hAnsi="Arial" w:cs="Arial" w:hint="eastAsia"/>
          <w:sz w:val="24"/>
          <w:szCs w:val="24"/>
        </w:rPr>
        <w:t>上市公司</w:t>
      </w:r>
      <w:r w:rsidR="00F501AB" w:rsidRPr="00661B68">
        <w:rPr>
          <w:rFonts w:ascii="Arial" w:hAnsi="Arial" w:cs="Arial" w:hint="eastAsia"/>
          <w:sz w:val="24"/>
          <w:szCs w:val="24"/>
        </w:rPr>
        <w:t>收购管理办法》等相关法律、行政法规、部门规章及其他规范性文件的规定；本次增持符合《</w:t>
      </w:r>
      <w:r>
        <w:rPr>
          <w:rFonts w:ascii="Arial" w:hAnsi="Arial" w:cs="Arial" w:hint="eastAsia"/>
          <w:sz w:val="24"/>
          <w:szCs w:val="24"/>
        </w:rPr>
        <w:t>上市公司</w:t>
      </w:r>
      <w:r w:rsidR="00F501AB" w:rsidRPr="00661B68">
        <w:rPr>
          <w:rFonts w:ascii="Arial" w:hAnsi="Arial" w:cs="Arial" w:hint="eastAsia"/>
          <w:sz w:val="24"/>
          <w:szCs w:val="24"/>
        </w:rPr>
        <w:t>收购管理办法》规定的可免于发出要约的情形；</w:t>
      </w:r>
      <w:r w:rsidR="0092243D" w:rsidRPr="007F5076">
        <w:rPr>
          <w:rFonts w:ascii="Arial" w:hAnsi="Arial" w:cs="Arial" w:hint="eastAsia"/>
          <w:sz w:val="24"/>
          <w:szCs w:val="24"/>
        </w:rPr>
        <w:t>公司</w:t>
      </w:r>
      <w:r w:rsidR="00F501AB" w:rsidRPr="007F5076">
        <w:rPr>
          <w:rFonts w:ascii="Arial" w:hAnsi="Arial" w:cs="Arial" w:hint="eastAsia"/>
          <w:sz w:val="24"/>
          <w:szCs w:val="24"/>
        </w:rPr>
        <w:t>已就本次增持履行了现阶段所需的信息披露义务。</w:t>
      </w:r>
    </w:p>
    <w:p w:rsidR="00F31935" w:rsidRPr="000C6360" w:rsidRDefault="007A2A00" w:rsidP="000C6360">
      <w:pPr>
        <w:spacing w:beforeLines="50" w:before="156"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六</w:t>
      </w:r>
      <w:r w:rsidR="00F31935" w:rsidRPr="000C6360">
        <w:rPr>
          <w:rFonts w:ascii="Arial" w:hAnsi="Arial" w:cs="Arial" w:hint="eastAsia"/>
          <w:b/>
          <w:sz w:val="24"/>
          <w:szCs w:val="24"/>
          <w:shd w:val="clear" w:color="auto" w:fill="FFFFFF"/>
        </w:rPr>
        <w:t>、备查文件</w:t>
      </w:r>
    </w:p>
    <w:p w:rsidR="00F31935" w:rsidRDefault="00F31935" w:rsidP="000C6360">
      <w:pPr>
        <w:spacing w:line="360" w:lineRule="auto"/>
        <w:ind w:firstLineChars="200" w:firstLine="480"/>
        <w:rPr>
          <w:rFonts w:ascii="Arial" w:hAnsi="Arial" w:cs="Arial"/>
          <w:sz w:val="24"/>
          <w:szCs w:val="24"/>
          <w:shd w:val="clear" w:color="auto" w:fill="FFFFFF"/>
        </w:rPr>
      </w:pPr>
      <w:r w:rsidRPr="00F31935">
        <w:rPr>
          <w:rFonts w:ascii="Arial" w:hAnsi="Arial" w:cs="Arial" w:hint="eastAsia"/>
          <w:sz w:val="24"/>
          <w:szCs w:val="24"/>
          <w:shd w:val="clear" w:color="auto" w:fill="FFFFFF"/>
        </w:rPr>
        <w:t>1</w:t>
      </w:r>
      <w:r w:rsidRPr="00F31935">
        <w:rPr>
          <w:rFonts w:ascii="Arial" w:hAnsi="Arial" w:cs="Arial" w:hint="eastAsia"/>
          <w:sz w:val="24"/>
          <w:szCs w:val="24"/>
          <w:shd w:val="clear" w:color="auto" w:fill="FFFFFF"/>
        </w:rPr>
        <w:t>、</w:t>
      </w:r>
      <w:r w:rsidR="00657415">
        <w:rPr>
          <w:rFonts w:ascii="Arial" w:hAnsi="Arial" w:cs="Arial" w:hint="eastAsia"/>
          <w:sz w:val="24"/>
          <w:szCs w:val="24"/>
          <w:shd w:val="clear" w:color="auto" w:fill="FFFFFF"/>
        </w:rPr>
        <w:t>《宝钛集团有限公司关于增持南京宝色股份公司股份计划实施完毕的告知函》；</w:t>
      </w:r>
    </w:p>
    <w:p w:rsidR="007A2A00" w:rsidRPr="007A2A00" w:rsidRDefault="007A2A00" w:rsidP="00657415">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2</w:t>
      </w:r>
      <w:r>
        <w:rPr>
          <w:rFonts w:ascii="Arial" w:hAnsi="Arial" w:cs="Arial" w:hint="eastAsia"/>
          <w:sz w:val="24"/>
          <w:szCs w:val="24"/>
          <w:shd w:val="clear" w:color="auto" w:fill="FFFFFF"/>
        </w:rPr>
        <w:t>、</w:t>
      </w:r>
      <w:r w:rsidR="002F7ED2" w:rsidRPr="002F7ED2">
        <w:rPr>
          <w:rFonts w:ascii="Arial" w:hAnsi="Arial" w:cs="Arial" w:hint="eastAsia"/>
          <w:sz w:val="24"/>
          <w:szCs w:val="24"/>
          <w:shd w:val="clear" w:color="auto" w:fill="FFFFFF"/>
        </w:rPr>
        <w:t>北京观韬（西安）律师事务所</w:t>
      </w:r>
      <w:r w:rsidR="002F7ED2">
        <w:rPr>
          <w:rFonts w:ascii="Arial" w:hAnsi="Arial" w:cs="Arial" w:hint="eastAsia"/>
          <w:sz w:val="24"/>
          <w:szCs w:val="24"/>
          <w:shd w:val="clear" w:color="auto" w:fill="FFFFFF"/>
        </w:rPr>
        <w:t>出具</w:t>
      </w:r>
      <w:r w:rsidR="002F7ED2">
        <w:rPr>
          <w:rFonts w:ascii="Arial" w:hAnsi="Arial" w:cs="Arial"/>
          <w:sz w:val="24"/>
          <w:szCs w:val="24"/>
          <w:shd w:val="clear" w:color="auto" w:fill="FFFFFF"/>
        </w:rPr>
        <w:t>的《关于</w:t>
      </w:r>
      <w:r w:rsidR="00657415" w:rsidRPr="00657415">
        <w:rPr>
          <w:rFonts w:ascii="Arial" w:hAnsi="Arial" w:cs="Arial" w:hint="eastAsia"/>
          <w:sz w:val="24"/>
          <w:szCs w:val="24"/>
          <w:shd w:val="clear" w:color="auto" w:fill="FFFFFF"/>
        </w:rPr>
        <w:t>宝钛集团有限公司增持南京宝色股份公司股份的法律意见书</w:t>
      </w:r>
      <w:r w:rsidR="002F7ED2">
        <w:rPr>
          <w:rFonts w:ascii="Arial" w:hAnsi="Arial" w:cs="Arial"/>
          <w:sz w:val="24"/>
          <w:szCs w:val="24"/>
          <w:shd w:val="clear" w:color="auto" w:fill="FFFFFF"/>
        </w:rPr>
        <w:t>》</w:t>
      </w:r>
      <w:r w:rsidR="00657415">
        <w:rPr>
          <w:rFonts w:ascii="Arial" w:hAnsi="Arial" w:cs="Arial" w:hint="eastAsia"/>
          <w:sz w:val="24"/>
          <w:szCs w:val="24"/>
          <w:shd w:val="clear" w:color="auto" w:fill="FFFFFF"/>
        </w:rPr>
        <w:t>（</w:t>
      </w:r>
      <w:r w:rsidR="00657415" w:rsidRPr="00657415">
        <w:rPr>
          <w:rFonts w:ascii="Arial" w:hAnsi="Arial" w:cs="Arial" w:hint="eastAsia"/>
          <w:sz w:val="24"/>
          <w:szCs w:val="24"/>
          <w:shd w:val="clear" w:color="auto" w:fill="FFFFFF"/>
        </w:rPr>
        <w:t>观意字</w:t>
      </w:r>
      <w:r w:rsidR="00657415" w:rsidRPr="00657415">
        <w:rPr>
          <w:rFonts w:ascii="Arial" w:hAnsi="Arial" w:cs="Arial" w:hint="eastAsia"/>
          <w:sz w:val="24"/>
          <w:szCs w:val="24"/>
          <w:shd w:val="clear" w:color="auto" w:fill="FFFFFF"/>
        </w:rPr>
        <w:t>2025XA000492</w:t>
      </w:r>
      <w:r w:rsidR="00657415" w:rsidRPr="00657415">
        <w:rPr>
          <w:rFonts w:ascii="Arial" w:hAnsi="Arial" w:cs="Arial" w:hint="eastAsia"/>
          <w:sz w:val="24"/>
          <w:szCs w:val="24"/>
          <w:shd w:val="clear" w:color="auto" w:fill="FFFFFF"/>
        </w:rPr>
        <w:t>号</w:t>
      </w:r>
      <w:r w:rsidR="00657415">
        <w:rPr>
          <w:rFonts w:ascii="Arial" w:hAnsi="Arial" w:cs="Arial"/>
          <w:sz w:val="24"/>
          <w:szCs w:val="24"/>
          <w:shd w:val="clear" w:color="auto" w:fill="FFFFFF"/>
        </w:rPr>
        <w:t>）</w:t>
      </w:r>
      <w:r w:rsidR="002F7ED2">
        <w:rPr>
          <w:rFonts w:ascii="Arial" w:hAnsi="Arial" w:cs="Arial"/>
          <w:sz w:val="24"/>
          <w:szCs w:val="24"/>
          <w:shd w:val="clear" w:color="auto" w:fill="FFFFFF"/>
        </w:rPr>
        <w:t>。</w:t>
      </w:r>
    </w:p>
    <w:p w:rsidR="00F31935" w:rsidRPr="00F31935" w:rsidRDefault="00F31935" w:rsidP="00C8303D">
      <w:pPr>
        <w:spacing w:beforeLines="50" w:before="156" w:line="360" w:lineRule="auto"/>
        <w:ind w:firstLineChars="200" w:firstLine="480"/>
        <w:rPr>
          <w:rFonts w:ascii="Arial" w:hAnsi="Arial" w:cs="Arial"/>
          <w:sz w:val="24"/>
          <w:szCs w:val="24"/>
          <w:shd w:val="clear" w:color="auto" w:fill="FFFFFF"/>
        </w:rPr>
      </w:pPr>
      <w:r w:rsidRPr="00F31935">
        <w:rPr>
          <w:rFonts w:ascii="Arial" w:hAnsi="Arial" w:cs="Arial" w:hint="eastAsia"/>
          <w:sz w:val="24"/>
          <w:szCs w:val="24"/>
          <w:shd w:val="clear" w:color="auto" w:fill="FFFFFF"/>
        </w:rPr>
        <w:t>特此公告。</w:t>
      </w:r>
    </w:p>
    <w:p w:rsidR="00F30EB5" w:rsidRDefault="00F30EB5" w:rsidP="00DA3BAF">
      <w:pPr>
        <w:autoSpaceDE w:val="0"/>
        <w:autoSpaceDN w:val="0"/>
        <w:adjustRightInd w:val="0"/>
        <w:spacing w:beforeLines="25" w:before="78" w:line="360" w:lineRule="auto"/>
        <w:ind w:firstLineChars="2350" w:firstLine="5640"/>
        <w:jc w:val="right"/>
        <w:rPr>
          <w:rFonts w:ascii="Arial" w:hAnsi="宋体" w:cs="Arial"/>
          <w:color w:val="000000"/>
          <w:kern w:val="0"/>
          <w:sz w:val="24"/>
          <w:szCs w:val="24"/>
        </w:rPr>
      </w:pPr>
    </w:p>
    <w:p w:rsidR="00F30EB5" w:rsidRDefault="006A2FED" w:rsidP="00F31935">
      <w:pPr>
        <w:autoSpaceDE w:val="0"/>
        <w:autoSpaceDN w:val="0"/>
        <w:adjustRightInd w:val="0"/>
        <w:spacing w:beforeLines="25" w:before="78" w:line="360" w:lineRule="auto"/>
        <w:ind w:firstLineChars="2350" w:firstLine="564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rsidR="00F30EB5" w:rsidRDefault="006A2FED" w:rsidP="00F31935">
      <w:pPr>
        <w:spacing w:beforeLines="25" w:before="78" w:line="360" w:lineRule="auto"/>
        <w:jc w:val="right"/>
        <w:rPr>
          <w:rFonts w:ascii="Arial" w:hAnsi="Arial" w:cs="Arial"/>
          <w:sz w:val="24"/>
          <w:szCs w:val="24"/>
        </w:rPr>
      </w:pPr>
      <w:r>
        <w:rPr>
          <w:rFonts w:ascii="Arial" w:hAnsi="Arial" w:cs="Arial"/>
          <w:color w:val="000000"/>
          <w:kern w:val="0"/>
          <w:sz w:val="24"/>
          <w:szCs w:val="24"/>
        </w:rPr>
        <w:t>20</w:t>
      </w:r>
      <w:r>
        <w:rPr>
          <w:rFonts w:ascii="Arial" w:hAnsi="Arial" w:cs="Arial" w:hint="eastAsia"/>
          <w:color w:val="000000"/>
          <w:kern w:val="0"/>
          <w:sz w:val="24"/>
          <w:szCs w:val="24"/>
        </w:rPr>
        <w:t>25</w:t>
      </w:r>
      <w:r>
        <w:rPr>
          <w:rFonts w:ascii="Arial" w:hAnsi="宋体" w:cs="Arial"/>
          <w:color w:val="000000"/>
          <w:kern w:val="0"/>
          <w:sz w:val="24"/>
          <w:szCs w:val="24"/>
        </w:rPr>
        <w:t>年</w:t>
      </w:r>
      <w:r w:rsidR="002F7ED2">
        <w:rPr>
          <w:rFonts w:ascii="Arial" w:hAnsi="宋体" w:cs="Arial"/>
          <w:color w:val="000000"/>
          <w:kern w:val="0"/>
          <w:sz w:val="24"/>
          <w:szCs w:val="24"/>
        </w:rPr>
        <w:t>10</w:t>
      </w:r>
      <w:r>
        <w:rPr>
          <w:rFonts w:ascii="Arial" w:hAnsi="宋体" w:cs="Arial"/>
          <w:color w:val="000000"/>
          <w:kern w:val="0"/>
          <w:sz w:val="24"/>
          <w:szCs w:val="24"/>
        </w:rPr>
        <w:t>月</w:t>
      </w:r>
      <w:r w:rsidR="002F7ED2">
        <w:rPr>
          <w:rFonts w:ascii="Arial" w:hAnsi="宋体" w:cs="Arial"/>
          <w:color w:val="000000"/>
          <w:kern w:val="0"/>
          <w:sz w:val="24"/>
          <w:szCs w:val="24"/>
        </w:rPr>
        <w:t>10</w:t>
      </w:r>
      <w:r>
        <w:rPr>
          <w:rFonts w:ascii="Arial" w:hAnsi="宋体" w:cs="Arial"/>
          <w:color w:val="000000"/>
          <w:kern w:val="0"/>
          <w:sz w:val="24"/>
          <w:szCs w:val="24"/>
        </w:rPr>
        <w:t>日</w:t>
      </w:r>
    </w:p>
    <w:sectPr w:rsidR="00F30EB5" w:rsidSect="00F30EB5">
      <w:footerReference w:type="default" r:id="rId6"/>
      <w:pgSz w:w="11906" w:h="16838"/>
      <w:pgMar w:top="1440" w:right="1588" w:bottom="1440" w:left="1588" w:header="851" w:footer="102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963" w:rsidRDefault="00CD6963" w:rsidP="00F30EB5">
      <w:r>
        <w:separator/>
      </w:r>
    </w:p>
  </w:endnote>
  <w:endnote w:type="continuationSeparator" w:id="0">
    <w:p w:rsidR="00CD6963" w:rsidRDefault="00CD6963" w:rsidP="00F3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EB5" w:rsidRPr="00C0691D" w:rsidRDefault="009030FC">
    <w:pPr>
      <w:pStyle w:val="a9"/>
      <w:jc w:val="center"/>
      <w:rPr>
        <w:rFonts w:eastAsia="Times New Roman"/>
        <w:sz w:val="21"/>
        <w:szCs w:val="21"/>
      </w:rPr>
    </w:pPr>
    <w:r w:rsidRPr="00C0691D">
      <w:rPr>
        <w:rFonts w:eastAsia="Times New Roman" w:hint="eastAsia"/>
        <w:sz w:val="21"/>
        <w:szCs w:val="21"/>
      </w:rPr>
      <w:fldChar w:fldCharType="begin"/>
    </w:r>
    <w:r w:rsidR="006A2FED" w:rsidRPr="00C0691D">
      <w:rPr>
        <w:rFonts w:eastAsia="Times New Roman" w:hint="eastAsia"/>
        <w:sz w:val="21"/>
        <w:szCs w:val="21"/>
      </w:rPr>
      <w:instrText xml:space="preserve"> PAGE   \* MERGEFORMAT </w:instrText>
    </w:r>
    <w:r w:rsidRPr="00C0691D">
      <w:rPr>
        <w:rFonts w:eastAsia="Times New Roman" w:hint="eastAsia"/>
        <w:sz w:val="21"/>
        <w:szCs w:val="21"/>
      </w:rPr>
      <w:fldChar w:fldCharType="separate"/>
    </w:r>
    <w:r w:rsidR="00CD6963" w:rsidRPr="00CD6963">
      <w:rPr>
        <w:rFonts w:eastAsia="Times New Roman"/>
        <w:noProof/>
        <w:sz w:val="21"/>
        <w:szCs w:val="21"/>
        <w:lang w:val="zh-CN"/>
      </w:rPr>
      <w:t>1</w:t>
    </w:r>
    <w:r w:rsidRPr="00C0691D">
      <w:rPr>
        <w:rFonts w:eastAsia="Times New Roman" w:hint="eastAsia"/>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963" w:rsidRDefault="00CD6963" w:rsidP="00F30EB5">
      <w:r>
        <w:separator/>
      </w:r>
    </w:p>
  </w:footnote>
  <w:footnote w:type="continuationSeparator" w:id="0">
    <w:p w:rsidR="00CD6963" w:rsidRDefault="00CD6963" w:rsidP="00F30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YTVkZjcxNjI0NDZlY2ZhZDlhZjgyNzYwMWE1NDQifQ=="/>
  </w:docVars>
  <w:rsids>
    <w:rsidRoot w:val="00600DCF"/>
    <w:rsid w:val="000012FA"/>
    <w:rsid w:val="000023C3"/>
    <w:rsid w:val="000025D6"/>
    <w:rsid w:val="0000588E"/>
    <w:rsid w:val="000167E7"/>
    <w:rsid w:val="000169CB"/>
    <w:rsid w:val="00022C2D"/>
    <w:rsid w:val="00024BC7"/>
    <w:rsid w:val="0003175C"/>
    <w:rsid w:val="00036DBA"/>
    <w:rsid w:val="00051D31"/>
    <w:rsid w:val="000633D8"/>
    <w:rsid w:val="00064C68"/>
    <w:rsid w:val="000662F3"/>
    <w:rsid w:val="00067951"/>
    <w:rsid w:val="00070BDE"/>
    <w:rsid w:val="00072746"/>
    <w:rsid w:val="0007286B"/>
    <w:rsid w:val="0007556A"/>
    <w:rsid w:val="0009705E"/>
    <w:rsid w:val="000A1024"/>
    <w:rsid w:val="000A3FDD"/>
    <w:rsid w:val="000A74E3"/>
    <w:rsid w:val="000B779A"/>
    <w:rsid w:val="000C2A97"/>
    <w:rsid w:val="000C6360"/>
    <w:rsid w:val="000D35A4"/>
    <w:rsid w:val="000E2180"/>
    <w:rsid w:val="000E59E8"/>
    <w:rsid w:val="000E77A0"/>
    <w:rsid w:val="000F0CF0"/>
    <w:rsid w:val="000F318B"/>
    <w:rsid w:val="000F6E06"/>
    <w:rsid w:val="000F786B"/>
    <w:rsid w:val="00102A7B"/>
    <w:rsid w:val="00107E97"/>
    <w:rsid w:val="001313F4"/>
    <w:rsid w:val="001677B6"/>
    <w:rsid w:val="00187572"/>
    <w:rsid w:val="00193FA8"/>
    <w:rsid w:val="001A0868"/>
    <w:rsid w:val="001A09F9"/>
    <w:rsid w:val="001A1320"/>
    <w:rsid w:val="001A7973"/>
    <w:rsid w:val="001A7D2D"/>
    <w:rsid w:val="001B2698"/>
    <w:rsid w:val="001B7616"/>
    <w:rsid w:val="001C02F5"/>
    <w:rsid w:val="001C05AB"/>
    <w:rsid w:val="001C3B20"/>
    <w:rsid w:val="001C4B6E"/>
    <w:rsid w:val="001C4BC4"/>
    <w:rsid w:val="001D2583"/>
    <w:rsid w:val="001D6B3E"/>
    <w:rsid w:val="001D7A24"/>
    <w:rsid w:val="001E07A8"/>
    <w:rsid w:val="001F0FFF"/>
    <w:rsid w:val="001F2066"/>
    <w:rsid w:val="00200769"/>
    <w:rsid w:val="0021009E"/>
    <w:rsid w:val="00215020"/>
    <w:rsid w:val="00220798"/>
    <w:rsid w:val="0022450C"/>
    <w:rsid w:val="00227F3C"/>
    <w:rsid w:val="00240D63"/>
    <w:rsid w:val="00241207"/>
    <w:rsid w:val="002609EB"/>
    <w:rsid w:val="00261FC1"/>
    <w:rsid w:val="00267C82"/>
    <w:rsid w:val="0027687F"/>
    <w:rsid w:val="002838A0"/>
    <w:rsid w:val="00290969"/>
    <w:rsid w:val="00292252"/>
    <w:rsid w:val="002A6FF1"/>
    <w:rsid w:val="002A7CCF"/>
    <w:rsid w:val="002A7E95"/>
    <w:rsid w:val="002D6A0F"/>
    <w:rsid w:val="002D6EBE"/>
    <w:rsid w:val="002D7783"/>
    <w:rsid w:val="002E0000"/>
    <w:rsid w:val="002F54C5"/>
    <w:rsid w:val="002F7ED2"/>
    <w:rsid w:val="00300894"/>
    <w:rsid w:val="00302481"/>
    <w:rsid w:val="00306515"/>
    <w:rsid w:val="00306DC6"/>
    <w:rsid w:val="0032039D"/>
    <w:rsid w:val="00327095"/>
    <w:rsid w:val="00333D27"/>
    <w:rsid w:val="00345C22"/>
    <w:rsid w:val="0034716E"/>
    <w:rsid w:val="0037614F"/>
    <w:rsid w:val="0038026E"/>
    <w:rsid w:val="00380734"/>
    <w:rsid w:val="00382E37"/>
    <w:rsid w:val="00383EB7"/>
    <w:rsid w:val="00387023"/>
    <w:rsid w:val="003876AF"/>
    <w:rsid w:val="0039166C"/>
    <w:rsid w:val="003932B2"/>
    <w:rsid w:val="003A13DB"/>
    <w:rsid w:val="003A5AE9"/>
    <w:rsid w:val="003C119C"/>
    <w:rsid w:val="003C7897"/>
    <w:rsid w:val="003D1DC5"/>
    <w:rsid w:val="003D31A9"/>
    <w:rsid w:val="003D62CD"/>
    <w:rsid w:val="003F22F6"/>
    <w:rsid w:val="003F3216"/>
    <w:rsid w:val="004006B7"/>
    <w:rsid w:val="0040702A"/>
    <w:rsid w:val="00410DED"/>
    <w:rsid w:val="0041300E"/>
    <w:rsid w:val="004204F9"/>
    <w:rsid w:val="00435ACC"/>
    <w:rsid w:val="0043622A"/>
    <w:rsid w:val="004437B6"/>
    <w:rsid w:val="004450DD"/>
    <w:rsid w:val="00445661"/>
    <w:rsid w:val="00446868"/>
    <w:rsid w:val="004648E7"/>
    <w:rsid w:val="00491EE9"/>
    <w:rsid w:val="004A6001"/>
    <w:rsid w:val="004B017A"/>
    <w:rsid w:val="004B2C8F"/>
    <w:rsid w:val="004B5AE4"/>
    <w:rsid w:val="004B66FB"/>
    <w:rsid w:val="004D00CF"/>
    <w:rsid w:val="004F04C3"/>
    <w:rsid w:val="004F19E5"/>
    <w:rsid w:val="00502B5F"/>
    <w:rsid w:val="00505769"/>
    <w:rsid w:val="005141B9"/>
    <w:rsid w:val="0051633F"/>
    <w:rsid w:val="005236FB"/>
    <w:rsid w:val="00527C29"/>
    <w:rsid w:val="00530A76"/>
    <w:rsid w:val="0053112D"/>
    <w:rsid w:val="00571A29"/>
    <w:rsid w:val="00574064"/>
    <w:rsid w:val="00595638"/>
    <w:rsid w:val="0059609A"/>
    <w:rsid w:val="005B0BF8"/>
    <w:rsid w:val="005B4740"/>
    <w:rsid w:val="005B4F53"/>
    <w:rsid w:val="005C53E7"/>
    <w:rsid w:val="005C5810"/>
    <w:rsid w:val="005D0D46"/>
    <w:rsid w:val="005D4A75"/>
    <w:rsid w:val="005D758D"/>
    <w:rsid w:val="005E690E"/>
    <w:rsid w:val="005F1909"/>
    <w:rsid w:val="005F431C"/>
    <w:rsid w:val="006008FF"/>
    <w:rsid w:val="00600DCF"/>
    <w:rsid w:val="00607202"/>
    <w:rsid w:val="006227F9"/>
    <w:rsid w:val="00642058"/>
    <w:rsid w:val="00646B6B"/>
    <w:rsid w:val="00650C71"/>
    <w:rsid w:val="00653995"/>
    <w:rsid w:val="00654278"/>
    <w:rsid w:val="00657415"/>
    <w:rsid w:val="00661B68"/>
    <w:rsid w:val="00670CFA"/>
    <w:rsid w:val="00671453"/>
    <w:rsid w:val="00680F97"/>
    <w:rsid w:val="006842F8"/>
    <w:rsid w:val="00690E28"/>
    <w:rsid w:val="00691ADC"/>
    <w:rsid w:val="006A2FED"/>
    <w:rsid w:val="006A7481"/>
    <w:rsid w:val="006A7EB8"/>
    <w:rsid w:val="006A7F61"/>
    <w:rsid w:val="006B3910"/>
    <w:rsid w:val="006B5C3C"/>
    <w:rsid w:val="006C1B82"/>
    <w:rsid w:val="006C43C8"/>
    <w:rsid w:val="006C5054"/>
    <w:rsid w:val="006D4F7D"/>
    <w:rsid w:val="006D59D9"/>
    <w:rsid w:val="006E754D"/>
    <w:rsid w:val="006F50C2"/>
    <w:rsid w:val="0071405C"/>
    <w:rsid w:val="007142E1"/>
    <w:rsid w:val="0071531A"/>
    <w:rsid w:val="0071707C"/>
    <w:rsid w:val="00721EB0"/>
    <w:rsid w:val="00732258"/>
    <w:rsid w:val="00746CB2"/>
    <w:rsid w:val="00764491"/>
    <w:rsid w:val="007701B3"/>
    <w:rsid w:val="0077534B"/>
    <w:rsid w:val="0078090B"/>
    <w:rsid w:val="00795C04"/>
    <w:rsid w:val="00797660"/>
    <w:rsid w:val="007A016B"/>
    <w:rsid w:val="007A2A00"/>
    <w:rsid w:val="007B3596"/>
    <w:rsid w:val="007C1E49"/>
    <w:rsid w:val="007D0336"/>
    <w:rsid w:val="007E1B5C"/>
    <w:rsid w:val="007E6D6E"/>
    <w:rsid w:val="007E77AC"/>
    <w:rsid w:val="007F03F4"/>
    <w:rsid w:val="007F5076"/>
    <w:rsid w:val="00804B51"/>
    <w:rsid w:val="00805A6E"/>
    <w:rsid w:val="0083172B"/>
    <w:rsid w:val="008367C6"/>
    <w:rsid w:val="00846605"/>
    <w:rsid w:val="00852D31"/>
    <w:rsid w:val="00861C32"/>
    <w:rsid w:val="00880C88"/>
    <w:rsid w:val="00886792"/>
    <w:rsid w:val="0089161B"/>
    <w:rsid w:val="00897921"/>
    <w:rsid w:val="008A5932"/>
    <w:rsid w:val="008A6952"/>
    <w:rsid w:val="008B0624"/>
    <w:rsid w:val="008B7004"/>
    <w:rsid w:val="008B7577"/>
    <w:rsid w:val="008C3554"/>
    <w:rsid w:val="008C5CD6"/>
    <w:rsid w:val="008D5D9F"/>
    <w:rsid w:val="008D5E5F"/>
    <w:rsid w:val="008F256D"/>
    <w:rsid w:val="008F4459"/>
    <w:rsid w:val="00901E8F"/>
    <w:rsid w:val="009024EA"/>
    <w:rsid w:val="009030FC"/>
    <w:rsid w:val="0090647D"/>
    <w:rsid w:val="00921A35"/>
    <w:rsid w:val="0092243D"/>
    <w:rsid w:val="00936EBB"/>
    <w:rsid w:val="00945AD7"/>
    <w:rsid w:val="009469F6"/>
    <w:rsid w:val="00952D2F"/>
    <w:rsid w:val="00957F8A"/>
    <w:rsid w:val="009609D0"/>
    <w:rsid w:val="00961457"/>
    <w:rsid w:val="009642B2"/>
    <w:rsid w:val="00965E2E"/>
    <w:rsid w:val="0096639E"/>
    <w:rsid w:val="00966F4B"/>
    <w:rsid w:val="00970344"/>
    <w:rsid w:val="00976A8B"/>
    <w:rsid w:val="00987023"/>
    <w:rsid w:val="0099149E"/>
    <w:rsid w:val="009957DA"/>
    <w:rsid w:val="009A178F"/>
    <w:rsid w:val="009A2A06"/>
    <w:rsid w:val="009A6E7A"/>
    <w:rsid w:val="009B480D"/>
    <w:rsid w:val="009B6BB3"/>
    <w:rsid w:val="009C0125"/>
    <w:rsid w:val="009E4E73"/>
    <w:rsid w:val="009E7AAF"/>
    <w:rsid w:val="009F61E3"/>
    <w:rsid w:val="009F781E"/>
    <w:rsid w:val="00A00CD3"/>
    <w:rsid w:val="00A01052"/>
    <w:rsid w:val="00A05357"/>
    <w:rsid w:val="00A15785"/>
    <w:rsid w:val="00A27935"/>
    <w:rsid w:val="00A320C7"/>
    <w:rsid w:val="00A417A8"/>
    <w:rsid w:val="00A438E5"/>
    <w:rsid w:val="00A52A52"/>
    <w:rsid w:val="00A56F27"/>
    <w:rsid w:val="00A5707E"/>
    <w:rsid w:val="00A714AC"/>
    <w:rsid w:val="00A9128C"/>
    <w:rsid w:val="00A93AE0"/>
    <w:rsid w:val="00A9707F"/>
    <w:rsid w:val="00AA1D26"/>
    <w:rsid w:val="00AA2E04"/>
    <w:rsid w:val="00AA31EE"/>
    <w:rsid w:val="00AC7157"/>
    <w:rsid w:val="00AE0596"/>
    <w:rsid w:val="00AF24CF"/>
    <w:rsid w:val="00AF527D"/>
    <w:rsid w:val="00B17180"/>
    <w:rsid w:val="00B20EC3"/>
    <w:rsid w:val="00B47AB1"/>
    <w:rsid w:val="00B71205"/>
    <w:rsid w:val="00B812A2"/>
    <w:rsid w:val="00B87150"/>
    <w:rsid w:val="00B93DD3"/>
    <w:rsid w:val="00B96AD2"/>
    <w:rsid w:val="00BA3A48"/>
    <w:rsid w:val="00BA66F3"/>
    <w:rsid w:val="00BB21D2"/>
    <w:rsid w:val="00BB3BA9"/>
    <w:rsid w:val="00BC139D"/>
    <w:rsid w:val="00BD3E7D"/>
    <w:rsid w:val="00BD7A99"/>
    <w:rsid w:val="00BE3DCB"/>
    <w:rsid w:val="00C04841"/>
    <w:rsid w:val="00C0691D"/>
    <w:rsid w:val="00C32FE3"/>
    <w:rsid w:val="00C3503D"/>
    <w:rsid w:val="00C351CF"/>
    <w:rsid w:val="00C4134E"/>
    <w:rsid w:val="00C663F0"/>
    <w:rsid w:val="00C8303D"/>
    <w:rsid w:val="00C85BCD"/>
    <w:rsid w:val="00CA61D6"/>
    <w:rsid w:val="00CA6221"/>
    <w:rsid w:val="00CB081A"/>
    <w:rsid w:val="00CC3493"/>
    <w:rsid w:val="00CC596E"/>
    <w:rsid w:val="00CC600A"/>
    <w:rsid w:val="00CC6CA0"/>
    <w:rsid w:val="00CD1954"/>
    <w:rsid w:val="00CD6963"/>
    <w:rsid w:val="00CE1784"/>
    <w:rsid w:val="00CE420F"/>
    <w:rsid w:val="00CE5426"/>
    <w:rsid w:val="00CF1844"/>
    <w:rsid w:val="00CF3B17"/>
    <w:rsid w:val="00CF46BC"/>
    <w:rsid w:val="00CF56A0"/>
    <w:rsid w:val="00D02B71"/>
    <w:rsid w:val="00D06931"/>
    <w:rsid w:val="00D14490"/>
    <w:rsid w:val="00D27374"/>
    <w:rsid w:val="00D532C0"/>
    <w:rsid w:val="00D53853"/>
    <w:rsid w:val="00D62DE2"/>
    <w:rsid w:val="00DA1570"/>
    <w:rsid w:val="00DA3BAF"/>
    <w:rsid w:val="00DC1260"/>
    <w:rsid w:val="00DC420D"/>
    <w:rsid w:val="00DD5136"/>
    <w:rsid w:val="00DE0351"/>
    <w:rsid w:val="00E05138"/>
    <w:rsid w:val="00E120BF"/>
    <w:rsid w:val="00E153FD"/>
    <w:rsid w:val="00E2153F"/>
    <w:rsid w:val="00E37E7D"/>
    <w:rsid w:val="00E512E3"/>
    <w:rsid w:val="00E52B89"/>
    <w:rsid w:val="00E566BE"/>
    <w:rsid w:val="00E60677"/>
    <w:rsid w:val="00E6391E"/>
    <w:rsid w:val="00E76FED"/>
    <w:rsid w:val="00E773B1"/>
    <w:rsid w:val="00E80121"/>
    <w:rsid w:val="00E8454A"/>
    <w:rsid w:val="00EA6A7E"/>
    <w:rsid w:val="00EA7E85"/>
    <w:rsid w:val="00EB0895"/>
    <w:rsid w:val="00EC65B0"/>
    <w:rsid w:val="00ED37B7"/>
    <w:rsid w:val="00ED4ED7"/>
    <w:rsid w:val="00EE55C7"/>
    <w:rsid w:val="00EF01FE"/>
    <w:rsid w:val="00F031D1"/>
    <w:rsid w:val="00F11416"/>
    <w:rsid w:val="00F116EF"/>
    <w:rsid w:val="00F30EB5"/>
    <w:rsid w:val="00F31935"/>
    <w:rsid w:val="00F501AB"/>
    <w:rsid w:val="00F62083"/>
    <w:rsid w:val="00F62311"/>
    <w:rsid w:val="00F70754"/>
    <w:rsid w:val="00F81B93"/>
    <w:rsid w:val="00FA2EE3"/>
    <w:rsid w:val="00FA6765"/>
    <w:rsid w:val="00FB1409"/>
    <w:rsid w:val="00FB297A"/>
    <w:rsid w:val="00FD0214"/>
    <w:rsid w:val="00FD2536"/>
    <w:rsid w:val="01326108"/>
    <w:rsid w:val="29662D23"/>
    <w:rsid w:val="48806E8A"/>
    <w:rsid w:val="7C801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82C8AB-9F8D-4D0E-8614-5215BB36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9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sid w:val="00F30EB5"/>
    <w:rPr>
      <w:rFonts w:ascii="宋体"/>
      <w:sz w:val="18"/>
      <w:szCs w:val="18"/>
    </w:rPr>
  </w:style>
  <w:style w:type="paragraph" w:styleId="a5">
    <w:name w:val="Body Text"/>
    <w:basedOn w:val="a"/>
    <w:link w:val="a6"/>
    <w:qFormat/>
    <w:rsid w:val="00F30EB5"/>
    <w:pPr>
      <w:widowControl/>
      <w:overflowPunct w:val="0"/>
      <w:autoSpaceDE w:val="0"/>
      <w:autoSpaceDN w:val="0"/>
      <w:adjustRightInd w:val="0"/>
      <w:spacing w:line="360" w:lineRule="auto"/>
      <w:textAlignment w:val="baseline"/>
    </w:pPr>
    <w:rPr>
      <w:rFonts w:ascii="宋体"/>
      <w:kern w:val="0"/>
      <w:sz w:val="24"/>
      <w:szCs w:val="20"/>
    </w:rPr>
  </w:style>
  <w:style w:type="paragraph" w:styleId="a7">
    <w:name w:val="Balloon Text"/>
    <w:basedOn w:val="a"/>
    <w:link w:val="a8"/>
    <w:uiPriority w:val="99"/>
    <w:unhideWhenUsed/>
    <w:qFormat/>
    <w:rsid w:val="00F30EB5"/>
    <w:rPr>
      <w:sz w:val="18"/>
      <w:szCs w:val="18"/>
    </w:rPr>
  </w:style>
  <w:style w:type="paragraph" w:styleId="a9">
    <w:name w:val="footer"/>
    <w:basedOn w:val="a"/>
    <w:link w:val="aa"/>
    <w:uiPriority w:val="99"/>
    <w:unhideWhenUsed/>
    <w:qFormat/>
    <w:rsid w:val="00F30EB5"/>
    <w:pPr>
      <w:tabs>
        <w:tab w:val="center" w:pos="4153"/>
        <w:tab w:val="right" w:pos="8306"/>
      </w:tabs>
      <w:snapToGrid w:val="0"/>
      <w:jc w:val="left"/>
    </w:pPr>
    <w:rPr>
      <w:kern w:val="0"/>
      <w:sz w:val="18"/>
      <w:szCs w:val="18"/>
    </w:rPr>
  </w:style>
  <w:style w:type="paragraph" w:styleId="ab">
    <w:name w:val="header"/>
    <w:basedOn w:val="a"/>
    <w:link w:val="ac"/>
    <w:uiPriority w:val="99"/>
    <w:unhideWhenUsed/>
    <w:qFormat/>
    <w:rsid w:val="00F30EB5"/>
    <w:pPr>
      <w:pBdr>
        <w:bottom w:val="single" w:sz="6" w:space="1" w:color="auto"/>
      </w:pBdr>
      <w:tabs>
        <w:tab w:val="center" w:pos="4153"/>
        <w:tab w:val="right" w:pos="8306"/>
      </w:tabs>
      <w:snapToGrid w:val="0"/>
      <w:jc w:val="center"/>
    </w:pPr>
    <w:rPr>
      <w:kern w:val="0"/>
      <w:sz w:val="18"/>
      <w:szCs w:val="18"/>
    </w:rPr>
  </w:style>
  <w:style w:type="table" w:styleId="ad">
    <w:name w:val="Table Grid"/>
    <w:basedOn w:val="a1"/>
    <w:uiPriority w:val="59"/>
    <w:qFormat/>
    <w:rsid w:val="00F30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uiPriority w:val="99"/>
    <w:semiHidden/>
    <w:qFormat/>
    <w:rsid w:val="00F30EB5"/>
    <w:rPr>
      <w:rFonts w:ascii="宋体"/>
      <w:kern w:val="2"/>
      <w:sz w:val="18"/>
      <w:szCs w:val="18"/>
    </w:rPr>
  </w:style>
  <w:style w:type="character" w:customStyle="1" w:styleId="a6">
    <w:name w:val="正文文本 字符"/>
    <w:link w:val="a5"/>
    <w:qFormat/>
    <w:rsid w:val="00F30EB5"/>
    <w:rPr>
      <w:rFonts w:ascii="宋体" w:hAnsi="Times New Roman"/>
      <w:sz w:val="24"/>
    </w:rPr>
  </w:style>
  <w:style w:type="character" w:customStyle="1" w:styleId="a8">
    <w:name w:val="批注框文本 字符"/>
    <w:link w:val="a7"/>
    <w:uiPriority w:val="99"/>
    <w:semiHidden/>
    <w:qFormat/>
    <w:rsid w:val="00F30EB5"/>
    <w:rPr>
      <w:kern w:val="2"/>
      <w:sz w:val="18"/>
      <w:szCs w:val="18"/>
    </w:rPr>
  </w:style>
  <w:style w:type="character" w:customStyle="1" w:styleId="aa">
    <w:name w:val="页脚 字符"/>
    <w:link w:val="a9"/>
    <w:uiPriority w:val="99"/>
    <w:qFormat/>
    <w:rsid w:val="00F30EB5"/>
    <w:rPr>
      <w:sz w:val="18"/>
      <w:szCs w:val="18"/>
    </w:rPr>
  </w:style>
  <w:style w:type="character" w:customStyle="1" w:styleId="ac">
    <w:name w:val="页眉 字符"/>
    <w:link w:val="ab"/>
    <w:uiPriority w:val="99"/>
    <w:qFormat/>
    <w:rsid w:val="00F30EB5"/>
    <w:rPr>
      <w:sz w:val="18"/>
      <w:szCs w:val="18"/>
    </w:rPr>
  </w:style>
  <w:style w:type="paragraph" w:customStyle="1" w:styleId="Default">
    <w:name w:val="Default"/>
    <w:qFormat/>
    <w:rsid w:val="00F30EB5"/>
    <w:pPr>
      <w:widowControl w:val="0"/>
      <w:autoSpaceDE w:val="0"/>
      <w:autoSpaceDN w:val="0"/>
      <w:adjustRightInd w:val="0"/>
    </w:pPr>
    <w:rPr>
      <w:rFonts w:ascii="仿宋_GB2312" w:eastAsia="仿宋_GB2312" w:cs="仿宋_GB2312"/>
      <w:color w:val="000000"/>
      <w:sz w:val="24"/>
      <w:szCs w:val="24"/>
    </w:rPr>
  </w:style>
  <w:style w:type="paragraph" w:styleId="ae">
    <w:name w:val="List Paragraph"/>
    <w:basedOn w:val="a"/>
    <w:uiPriority w:val="34"/>
    <w:qFormat/>
    <w:rsid w:val="00F30EB5"/>
    <w:pPr>
      <w:ind w:firstLineChars="200" w:firstLine="420"/>
    </w:pPr>
  </w:style>
  <w:style w:type="character" w:customStyle="1" w:styleId="highlight">
    <w:name w:val="highlight"/>
    <w:basedOn w:val="a0"/>
    <w:rsid w:val="00A5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356444">
      <w:bodyDiv w:val="1"/>
      <w:marLeft w:val="0"/>
      <w:marRight w:val="0"/>
      <w:marTop w:val="0"/>
      <w:marBottom w:val="0"/>
      <w:divBdr>
        <w:top w:val="none" w:sz="0" w:space="0" w:color="auto"/>
        <w:left w:val="none" w:sz="0" w:space="0" w:color="auto"/>
        <w:bottom w:val="none" w:sz="0" w:space="0" w:color="auto"/>
        <w:right w:val="none" w:sz="0" w:space="0" w:color="auto"/>
      </w:divBdr>
      <w:divsChild>
        <w:div w:id="1732657588">
          <w:marLeft w:val="0"/>
          <w:marRight w:val="0"/>
          <w:marTop w:val="75"/>
          <w:marBottom w:val="75"/>
          <w:divBdr>
            <w:top w:val="none" w:sz="0" w:space="0" w:color="auto"/>
            <w:left w:val="none" w:sz="0" w:space="0" w:color="auto"/>
            <w:bottom w:val="none" w:sz="0" w:space="0" w:color="auto"/>
            <w:right w:val="none" w:sz="0" w:space="0" w:color="auto"/>
          </w:divBdr>
          <w:divsChild>
            <w:div w:id="19184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338</Words>
  <Characters>1929</Characters>
  <Application>Microsoft Office Word</Application>
  <DocSecurity>0</DocSecurity>
  <Lines>16</Lines>
  <Paragraphs>4</Paragraphs>
  <ScaleCrop>false</ScaleCrop>
  <Company>Lenovo</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59</cp:revision>
  <cp:lastPrinted>2025-10-10T08:39:00Z</cp:lastPrinted>
  <dcterms:created xsi:type="dcterms:W3CDTF">2025-10-10T01:37:00Z</dcterms:created>
  <dcterms:modified xsi:type="dcterms:W3CDTF">2025-10-10T08:41:00Z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F12BD6F6B67748B48DAE4BAAF88053A2_12</vt:lpwstr>
  </property>
  <property fmtid="{D5CDD505-2E9C-101B-9397-08002B2CF9AE}" pid="4" name="KSOTemplateDocerSaveRecord">
    <vt:lpwstr>eyJoZGlkIjoiZmY1YTVkZjcxNjI0NDZlY2ZhZDlhZjgyNzYwMWE1NDQifQ==</vt:lpwstr>
  </property>
</Properties>
</file>