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76" w:rsidRDefault="009A395D" w:rsidP="003F46FF">
      <w:pPr>
        <w:autoSpaceDE w:val="0"/>
        <w:autoSpaceDN w:val="0"/>
        <w:adjustRightInd w:val="0"/>
        <w:spacing w:afterLines="50" w:after="156"/>
        <w:rPr>
          <w:rFonts w:ascii="Arial" w:eastAsia="黑体" w:hAnsi="Arial" w:cs="Arial"/>
          <w:color w:val="000000"/>
          <w:kern w:val="0"/>
          <w:sz w:val="28"/>
          <w:szCs w:val="28"/>
        </w:rPr>
      </w:pPr>
      <w:r>
        <w:rPr>
          <w:rFonts w:ascii="Arial" w:eastAsia="黑体" w:hAnsi="黑体" w:cs="Arial"/>
          <w:color w:val="000000"/>
          <w:kern w:val="0"/>
          <w:sz w:val="28"/>
          <w:szCs w:val="28"/>
        </w:rPr>
        <w:t>证券代码：</w:t>
      </w:r>
      <w:r>
        <w:rPr>
          <w:rFonts w:ascii="Arial" w:eastAsia="黑体" w:hAnsi="Arial" w:cs="Arial"/>
          <w:color w:val="000000"/>
          <w:kern w:val="0"/>
          <w:sz w:val="28"/>
          <w:szCs w:val="28"/>
        </w:rPr>
        <w:t xml:space="preserve">300402    </w:t>
      </w:r>
      <w:r w:rsidR="000303ED">
        <w:rPr>
          <w:rFonts w:ascii="Arial" w:eastAsia="黑体" w:hAnsi="Arial" w:cs="Arial"/>
          <w:color w:val="000000"/>
          <w:kern w:val="0"/>
          <w:sz w:val="28"/>
          <w:szCs w:val="28"/>
        </w:rPr>
        <w:t xml:space="preserve">   </w:t>
      </w:r>
      <w:r>
        <w:rPr>
          <w:rFonts w:ascii="Arial" w:eastAsia="黑体" w:hAnsi="黑体" w:cs="Arial"/>
          <w:color w:val="000000"/>
          <w:kern w:val="0"/>
          <w:sz w:val="28"/>
          <w:szCs w:val="28"/>
        </w:rPr>
        <w:t>证券简称：宝</w:t>
      </w:r>
      <w:proofErr w:type="gramStart"/>
      <w:r>
        <w:rPr>
          <w:rFonts w:ascii="Arial" w:eastAsia="黑体" w:hAnsi="黑体" w:cs="Arial"/>
          <w:color w:val="000000"/>
          <w:kern w:val="0"/>
          <w:sz w:val="28"/>
          <w:szCs w:val="28"/>
        </w:rPr>
        <w:t>色股份</w:t>
      </w:r>
      <w:proofErr w:type="gramEnd"/>
      <w:r w:rsidR="000303ED">
        <w:rPr>
          <w:rFonts w:ascii="Arial" w:eastAsia="黑体" w:hAnsi="黑体" w:cs="Arial" w:hint="eastAsia"/>
          <w:color w:val="000000"/>
          <w:kern w:val="0"/>
          <w:sz w:val="28"/>
          <w:szCs w:val="28"/>
        </w:rPr>
        <w:t xml:space="preserve">    </w:t>
      </w:r>
      <w:r w:rsidR="000303ED">
        <w:rPr>
          <w:rFonts w:ascii="Arial" w:eastAsia="黑体" w:hAnsi="黑体" w:cs="Arial"/>
          <w:color w:val="000000"/>
          <w:kern w:val="0"/>
          <w:sz w:val="28"/>
          <w:szCs w:val="28"/>
        </w:rPr>
        <w:t xml:space="preserve"> </w:t>
      </w:r>
      <w:r>
        <w:rPr>
          <w:rFonts w:ascii="Arial" w:eastAsia="黑体" w:hAnsi="黑体" w:cs="Arial"/>
          <w:color w:val="000000"/>
          <w:kern w:val="0"/>
          <w:sz w:val="28"/>
          <w:szCs w:val="28"/>
        </w:rPr>
        <w:t>公告编号：</w:t>
      </w:r>
      <w:r>
        <w:rPr>
          <w:rFonts w:ascii="Arial" w:eastAsia="黑体" w:hAnsi="Arial" w:cs="Arial"/>
          <w:color w:val="000000"/>
          <w:kern w:val="0"/>
          <w:sz w:val="28"/>
          <w:szCs w:val="28"/>
        </w:rPr>
        <w:t>2024-</w:t>
      </w:r>
      <w:r w:rsidR="00C20844">
        <w:rPr>
          <w:rFonts w:ascii="Arial" w:eastAsia="黑体" w:hAnsi="Arial" w:cs="Arial" w:hint="eastAsia"/>
          <w:color w:val="000000"/>
          <w:kern w:val="0"/>
          <w:sz w:val="28"/>
          <w:szCs w:val="28"/>
        </w:rPr>
        <w:t>046</w:t>
      </w:r>
    </w:p>
    <w:p w:rsidR="002B2376" w:rsidRPr="00B02819" w:rsidRDefault="009A395D" w:rsidP="003F46FF">
      <w:pPr>
        <w:autoSpaceDE w:val="0"/>
        <w:autoSpaceDN w:val="0"/>
        <w:adjustRightInd w:val="0"/>
        <w:spacing w:line="520" w:lineRule="exact"/>
        <w:jc w:val="center"/>
        <w:rPr>
          <w:rFonts w:ascii="Arial" w:eastAsia="黑体" w:hAnsi="Arial" w:cs="Arial"/>
          <w:b/>
          <w:bCs/>
          <w:color w:val="000000"/>
          <w:sz w:val="30"/>
          <w:szCs w:val="30"/>
        </w:rPr>
      </w:pPr>
      <w:r w:rsidRPr="00B02819">
        <w:rPr>
          <w:rFonts w:ascii="Arial" w:eastAsia="黑体" w:hAnsi="Arial" w:cs="Arial"/>
          <w:b/>
          <w:bCs/>
          <w:color w:val="000000"/>
          <w:sz w:val="30"/>
          <w:szCs w:val="30"/>
        </w:rPr>
        <w:t>南京宝色股份公司</w:t>
      </w:r>
    </w:p>
    <w:p w:rsidR="002B2376" w:rsidRPr="00B02819" w:rsidRDefault="009A395D" w:rsidP="003F46FF">
      <w:pPr>
        <w:autoSpaceDE w:val="0"/>
        <w:autoSpaceDN w:val="0"/>
        <w:adjustRightInd w:val="0"/>
        <w:spacing w:afterLines="75" w:after="234" w:line="520" w:lineRule="exact"/>
        <w:jc w:val="center"/>
        <w:rPr>
          <w:rFonts w:ascii="Arial" w:eastAsia="黑体" w:hAnsi="Arial" w:cs="Arial"/>
          <w:b/>
          <w:bCs/>
          <w:color w:val="000000"/>
          <w:sz w:val="30"/>
          <w:szCs w:val="30"/>
        </w:rPr>
      </w:pPr>
      <w:r w:rsidRPr="00B02819">
        <w:rPr>
          <w:rFonts w:ascii="Arial" w:eastAsia="黑体" w:hAnsi="Times New Roman" w:cs="Arial"/>
          <w:b/>
          <w:bCs/>
          <w:color w:val="000000"/>
          <w:sz w:val="30"/>
          <w:szCs w:val="30"/>
        </w:rPr>
        <w:t>关于</w:t>
      </w:r>
      <w:r w:rsidR="00060301">
        <w:rPr>
          <w:rFonts w:ascii="Arial" w:eastAsia="黑体" w:hAnsi="Times New Roman" w:cs="Arial" w:hint="eastAsia"/>
          <w:b/>
          <w:bCs/>
          <w:color w:val="000000"/>
          <w:sz w:val="30"/>
          <w:szCs w:val="30"/>
        </w:rPr>
        <w:t>新增</w:t>
      </w:r>
      <w:r w:rsidRPr="00B02819">
        <w:rPr>
          <w:rFonts w:ascii="Arial" w:eastAsia="黑体" w:hAnsi="Arial" w:cs="Arial"/>
          <w:b/>
          <w:bCs/>
          <w:color w:val="000000"/>
          <w:sz w:val="30"/>
          <w:szCs w:val="30"/>
        </w:rPr>
        <w:t>2024</w:t>
      </w:r>
      <w:r w:rsidRPr="00B02819">
        <w:rPr>
          <w:rFonts w:ascii="Arial" w:eastAsia="黑体" w:hAnsi="Times New Roman" w:cs="Arial"/>
          <w:b/>
          <w:bCs/>
          <w:color w:val="000000"/>
          <w:sz w:val="30"/>
          <w:szCs w:val="30"/>
        </w:rPr>
        <w:t>年度日常关联交易预计的公告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B2376">
        <w:trPr>
          <w:trHeight w:val="981"/>
          <w:jc w:val="center"/>
        </w:trPr>
        <w:tc>
          <w:tcPr>
            <w:tcW w:w="8522" w:type="dxa"/>
            <w:vAlign w:val="center"/>
          </w:tcPr>
          <w:p w:rsidR="002B2376" w:rsidRDefault="009A395D" w:rsidP="003F46FF">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本公司及董事会全体成员保证信息披露内容的真实、准确和完整，没有虚假记载、误导性陈述或重大遗漏。</w:t>
            </w:r>
          </w:p>
        </w:tc>
      </w:tr>
    </w:tbl>
    <w:p w:rsidR="00B02819" w:rsidRDefault="00B02819" w:rsidP="003F46FF">
      <w:pPr>
        <w:spacing w:beforeLines="100" w:before="312" w:line="360" w:lineRule="auto"/>
        <w:ind w:firstLineChars="200" w:firstLine="480"/>
        <w:jc w:val="left"/>
        <w:rPr>
          <w:rFonts w:ascii="Arial" w:hAnsi="Arial" w:cs="Arial"/>
          <w:sz w:val="24"/>
          <w:szCs w:val="24"/>
        </w:rPr>
      </w:pPr>
      <w:r>
        <w:rPr>
          <w:rFonts w:ascii="Times New Roman" w:hAnsi="宋体" w:hint="eastAsia"/>
          <w:sz w:val="24"/>
          <w:szCs w:val="24"/>
        </w:rPr>
        <w:t>南京宝色股份</w:t>
      </w:r>
      <w:r w:rsidRPr="00B02819">
        <w:rPr>
          <w:rFonts w:ascii="Times New Roman" w:hAnsi="宋体" w:hint="eastAsia"/>
          <w:sz w:val="24"/>
          <w:szCs w:val="24"/>
        </w:rPr>
        <w:t>公司（以下简称“公司”）</w:t>
      </w:r>
      <w:r w:rsidR="00D14BE6" w:rsidRPr="000303ED">
        <w:rPr>
          <w:rFonts w:ascii="Arial" w:hAnsi="Arial" w:cs="Arial" w:hint="eastAsia"/>
          <w:sz w:val="24"/>
          <w:szCs w:val="24"/>
        </w:rPr>
        <w:t>于</w:t>
      </w:r>
      <w:r w:rsidR="00D14BE6" w:rsidRPr="000303ED">
        <w:rPr>
          <w:rFonts w:ascii="Arial" w:hAnsi="Arial" w:cs="Arial"/>
          <w:sz w:val="24"/>
          <w:szCs w:val="24"/>
        </w:rPr>
        <w:t>2024</w:t>
      </w:r>
      <w:r w:rsidR="00D14BE6" w:rsidRPr="000303ED">
        <w:rPr>
          <w:rFonts w:ascii="Arial" w:hAnsi="Arial" w:cs="Arial" w:hint="eastAsia"/>
          <w:sz w:val="24"/>
          <w:szCs w:val="24"/>
        </w:rPr>
        <w:t>年</w:t>
      </w:r>
      <w:r w:rsidR="00D14BE6" w:rsidRPr="000303ED">
        <w:rPr>
          <w:rFonts w:ascii="Arial" w:hAnsi="Arial" w:cs="Arial"/>
          <w:sz w:val="24"/>
          <w:szCs w:val="24"/>
        </w:rPr>
        <w:t>8</w:t>
      </w:r>
      <w:r w:rsidR="00D14BE6" w:rsidRPr="000303ED">
        <w:rPr>
          <w:rFonts w:ascii="Arial" w:hAnsi="Arial" w:cs="Arial" w:hint="eastAsia"/>
          <w:sz w:val="24"/>
          <w:szCs w:val="24"/>
        </w:rPr>
        <w:t>月</w:t>
      </w:r>
      <w:r w:rsidR="00D14BE6" w:rsidRPr="000303ED">
        <w:rPr>
          <w:rFonts w:ascii="Arial" w:hAnsi="Arial" w:cs="Arial"/>
          <w:sz w:val="24"/>
          <w:szCs w:val="24"/>
        </w:rPr>
        <w:t>20</w:t>
      </w:r>
      <w:r w:rsidR="00D14BE6" w:rsidRPr="000303ED">
        <w:rPr>
          <w:rFonts w:ascii="Arial" w:hAnsi="Arial" w:cs="Arial" w:hint="eastAsia"/>
          <w:sz w:val="24"/>
          <w:szCs w:val="24"/>
        </w:rPr>
        <w:t>日</w:t>
      </w:r>
      <w:r w:rsidR="00F37A3C">
        <w:rPr>
          <w:rFonts w:ascii="Arial" w:hAnsi="Arial" w:cs="Arial"/>
          <w:sz w:val="24"/>
          <w:szCs w:val="24"/>
        </w:rPr>
        <w:t>召开第六届董事会第四次会议、第</w:t>
      </w:r>
      <w:r w:rsidR="00F37A3C">
        <w:rPr>
          <w:rFonts w:ascii="Arial" w:hAnsi="Arial" w:cs="Arial" w:hint="eastAsia"/>
          <w:sz w:val="24"/>
          <w:szCs w:val="24"/>
        </w:rPr>
        <w:t>六</w:t>
      </w:r>
      <w:r w:rsidR="00060301">
        <w:rPr>
          <w:rFonts w:ascii="Arial" w:hAnsi="Arial" w:cs="Arial"/>
          <w:sz w:val="24"/>
          <w:szCs w:val="24"/>
        </w:rPr>
        <w:t>届监事会第三次会议审议通过了《关于新增</w:t>
      </w:r>
      <w:r w:rsidR="00060301">
        <w:rPr>
          <w:rFonts w:ascii="Arial" w:hAnsi="Arial" w:cs="Arial" w:hint="eastAsia"/>
          <w:sz w:val="24"/>
          <w:szCs w:val="24"/>
        </w:rPr>
        <w:t>2024</w:t>
      </w:r>
      <w:r w:rsidR="00060301">
        <w:rPr>
          <w:rFonts w:ascii="Arial" w:hAnsi="Arial" w:cs="Arial" w:hint="eastAsia"/>
          <w:sz w:val="24"/>
          <w:szCs w:val="24"/>
        </w:rPr>
        <w:t>年</w:t>
      </w:r>
      <w:r w:rsidR="00DD5B50">
        <w:rPr>
          <w:rFonts w:ascii="Arial" w:hAnsi="Arial" w:cs="Arial" w:hint="eastAsia"/>
          <w:sz w:val="24"/>
          <w:szCs w:val="24"/>
        </w:rPr>
        <w:t>度日常关联交易预计的议案</w:t>
      </w:r>
      <w:r w:rsidR="00060301">
        <w:rPr>
          <w:rFonts w:ascii="Arial" w:hAnsi="Arial" w:cs="Arial"/>
          <w:sz w:val="24"/>
          <w:szCs w:val="24"/>
        </w:rPr>
        <w:t>》</w:t>
      </w:r>
      <w:r w:rsidR="00DD5B50">
        <w:rPr>
          <w:rFonts w:ascii="Arial" w:hAnsi="Arial" w:cs="Arial" w:hint="eastAsia"/>
          <w:sz w:val="24"/>
          <w:szCs w:val="24"/>
        </w:rPr>
        <w:t>，</w:t>
      </w:r>
      <w:r w:rsidRPr="00B02819">
        <w:rPr>
          <w:rFonts w:ascii="Arial" w:hAnsi="Arial" w:cs="Arial"/>
          <w:sz w:val="24"/>
          <w:szCs w:val="24"/>
        </w:rPr>
        <w:t>现将具体情况公告如下：</w:t>
      </w:r>
    </w:p>
    <w:p w:rsidR="002B2376" w:rsidRDefault="009A395D" w:rsidP="003F46FF">
      <w:pPr>
        <w:spacing w:beforeLines="50" w:before="156" w:line="360" w:lineRule="auto"/>
        <w:ind w:firstLineChars="200" w:firstLine="482"/>
        <w:jc w:val="left"/>
        <w:rPr>
          <w:rFonts w:ascii="Times New Roman" w:hAnsi="宋体"/>
          <w:b/>
          <w:sz w:val="24"/>
          <w:szCs w:val="24"/>
        </w:rPr>
      </w:pPr>
      <w:r>
        <w:rPr>
          <w:rFonts w:ascii="Times New Roman" w:hAnsi="宋体" w:hint="eastAsia"/>
          <w:b/>
          <w:sz w:val="24"/>
          <w:szCs w:val="24"/>
        </w:rPr>
        <w:t>一、关联交易基本情况</w:t>
      </w:r>
    </w:p>
    <w:p w:rsidR="002B2376" w:rsidRDefault="009A395D" w:rsidP="008C28E8">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（一）</w:t>
      </w:r>
      <w:r w:rsidR="00D07B24" w:rsidRPr="00D07B24">
        <w:rPr>
          <w:rFonts w:ascii="Arial" w:hAnsi="Arial" w:cs="Arial" w:hint="eastAsia"/>
          <w:b/>
          <w:sz w:val="24"/>
          <w:szCs w:val="24"/>
        </w:rPr>
        <w:t>已预计的</w:t>
      </w:r>
      <w:r w:rsidR="00D07B24" w:rsidRPr="00D07B24">
        <w:rPr>
          <w:rFonts w:ascii="Arial" w:hAnsi="Arial" w:cs="Arial" w:hint="eastAsia"/>
          <w:b/>
          <w:sz w:val="24"/>
          <w:szCs w:val="24"/>
        </w:rPr>
        <w:t>2024</w:t>
      </w:r>
      <w:r w:rsidR="00D07B24" w:rsidRPr="00D07B24">
        <w:rPr>
          <w:rFonts w:ascii="Arial" w:hAnsi="Arial" w:cs="Arial" w:hint="eastAsia"/>
          <w:b/>
          <w:sz w:val="24"/>
          <w:szCs w:val="24"/>
        </w:rPr>
        <w:t>年日常关联交易的情况</w:t>
      </w:r>
    </w:p>
    <w:p w:rsidR="002F5085" w:rsidRDefault="00C26C9D" w:rsidP="003F46FF">
      <w:pPr>
        <w:spacing w:beforeLines="25" w:before="78" w:line="360" w:lineRule="auto"/>
        <w:ind w:firstLineChars="200" w:firstLine="480"/>
        <w:rPr>
          <w:rFonts w:ascii="Arial" w:cs="Arial"/>
          <w:sz w:val="24"/>
          <w:szCs w:val="24"/>
        </w:rPr>
      </w:pPr>
      <w:r w:rsidRPr="00C26C9D">
        <w:rPr>
          <w:rFonts w:ascii="Arial" w:cs="Arial" w:hint="eastAsia"/>
          <w:sz w:val="24"/>
          <w:szCs w:val="24"/>
        </w:rPr>
        <w:t>公司于</w:t>
      </w:r>
      <w:r w:rsidRPr="00C26C9D">
        <w:rPr>
          <w:rFonts w:ascii="Arial" w:cs="Arial" w:hint="eastAsia"/>
          <w:sz w:val="24"/>
          <w:szCs w:val="24"/>
        </w:rPr>
        <w:t>2023</w:t>
      </w:r>
      <w:r w:rsidRPr="00C26C9D">
        <w:rPr>
          <w:rFonts w:ascii="Arial" w:cs="Arial" w:hint="eastAsia"/>
          <w:sz w:val="24"/>
          <w:szCs w:val="24"/>
        </w:rPr>
        <w:t>年</w:t>
      </w:r>
      <w:r w:rsidRPr="00C26C9D">
        <w:rPr>
          <w:rFonts w:ascii="Arial" w:cs="Arial" w:hint="eastAsia"/>
          <w:sz w:val="24"/>
          <w:szCs w:val="24"/>
        </w:rPr>
        <w:t>12</w:t>
      </w:r>
      <w:r w:rsidRPr="00C26C9D">
        <w:rPr>
          <w:rFonts w:ascii="Arial" w:cs="Arial" w:hint="eastAsia"/>
          <w:sz w:val="24"/>
          <w:szCs w:val="24"/>
        </w:rPr>
        <w:t>月</w:t>
      </w:r>
      <w:r w:rsidRPr="00C26C9D">
        <w:rPr>
          <w:rFonts w:ascii="Arial" w:cs="Arial" w:hint="eastAsia"/>
          <w:sz w:val="24"/>
          <w:szCs w:val="24"/>
        </w:rPr>
        <w:t>29</w:t>
      </w:r>
      <w:r w:rsidRPr="00C26C9D">
        <w:rPr>
          <w:rFonts w:ascii="Arial" w:cs="Arial" w:hint="eastAsia"/>
          <w:sz w:val="24"/>
          <w:szCs w:val="24"/>
        </w:rPr>
        <w:t>日、</w:t>
      </w:r>
      <w:r w:rsidRPr="00C26C9D">
        <w:rPr>
          <w:rFonts w:ascii="Arial" w:cs="Arial" w:hint="eastAsia"/>
          <w:sz w:val="24"/>
          <w:szCs w:val="24"/>
        </w:rPr>
        <w:t>2024</w:t>
      </w:r>
      <w:r w:rsidRPr="00C26C9D">
        <w:rPr>
          <w:rFonts w:ascii="Arial" w:cs="Arial" w:hint="eastAsia"/>
          <w:sz w:val="24"/>
          <w:szCs w:val="24"/>
        </w:rPr>
        <w:t>年</w:t>
      </w:r>
      <w:r w:rsidRPr="00C26C9D">
        <w:rPr>
          <w:rFonts w:ascii="Arial" w:cs="Arial" w:hint="eastAsia"/>
          <w:sz w:val="24"/>
          <w:szCs w:val="24"/>
        </w:rPr>
        <w:t>1</w:t>
      </w:r>
      <w:r w:rsidRPr="00C26C9D">
        <w:rPr>
          <w:rFonts w:ascii="Arial" w:cs="Arial" w:hint="eastAsia"/>
          <w:sz w:val="24"/>
          <w:szCs w:val="24"/>
        </w:rPr>
        <w:t>月</w:t>
      </w:r>
      <w:r w:rsidRPr="00C26C9D">
        <w:rPr>
          <w:rFonts w:ascii="Arial" w:cs="Arial" w:hint="eastAsia"/>
          <w:sz w:val="24"/>
          <w:szCs w:val="24"/>
        </w:rPr>
        <w:t>16</w:t>
      </w:r>
      <w:r w:rsidRPr="00C26C9D">
        <w:rPr>
          <w:rFonts w:ascii="Arial" w:cs="Arial" w:hint="eastAsia"/>
          <w:sz w:val="24"/>
          <w:szCs w:val="24"/>
        </w:rPr>
        <w:t>日</w:t>
      </w:r>
      <w:r w:rsidRPr="00C26C9D">
        <w:rPr>
          <w:rFonts w:ascii="Arial" w:cs="Arial"/>
          <w:sz w:val="24"/>
          <w:szCs w:val="24"/>
        </w:rPr>
        <w:t>召开</w:t>
      </w:r>
      <w:r>
        <w:rPr>
          <w:rFonts w:ascii="Arial" w:cs="Arial"/>
          <w:sz w:val="24"/>
          <w:szCs w:val="24"/>
        </w:rPr>
        <w:t>的</w:t>
      </w:r>
      <w:r w:rsidRPr="00C26C9D">
        <w:rPr>
          <w:rFonts w:ascii="Arial" w:cs="Arial"/>
          <w:sz w:val="24"/>
          <w:szCs w:val="24"/>
        </w:rPr>
        <w:t>第五届董事会第二十二次会议</w:t>
      </w:r>
      <w:r w:rsidRPr="00C26C9D">
        <w:rPr>
          <w:rFonts w:ascii="Arial" w:cs="Arial" w:hint="eastAsia"/>
          <w:sz w:val="24"/>
          <w:szCs w:val="24"/>
        </w:rPr>
        <w:t>、</w:t>
      </w:r>
      <w:r w:rsidRPr="00C26C9D">
        <w:rPr>
          <w:rFonts w:ascii="Arial" w:cs="Arial" w:hint="eastAsia"/>
          <w:sz w:val="24"/>
          <w:szCs w:val="24"/>
        </w:rPr>
        <w:t>2024</w:t>
      </w:r>
      <w:r w:rsidRPr="00C26C9D">
        <w:rPr>
          <w:rFonts w:ascii="Arial" w:cs="Arial" w:hint="eastAsia"/>
          <w:sz w:val="24"/>
          <w:szCs w:val="24"/>
        </w:rPr>
        <w:t>年</w:t>
      </w:r>
      <w:r w:rsidRPr="00C26C9D">
        <w:rPr>
          <w:rFonts w:ascii="Arial" w:cs="Arial"/>
          <w:sz w:val="24"/>
          <w:szCs w:val="24"/>
        </w:rPr>
        <w:t>第一次临时股东大会审议通过了《</w:t>
      </w:r>
      <w:r w:rsidRPr="00C26C9D">
        <w:rPr>
          <w:rFonts w:ascii="Arial" w:cs="Arial" w:hint="eastAsia"/>
          <w:sz w:val="24"/>
          <w:szCs w:val="24"/>
        </w:rPr>
        <w:t>关于确认公司</w:t>
      </w:r>
      <w:r w:rsidRPr="00C26C9D">
        <w:rPr>
          <w:rFonts w:ascii="Arial" w:cs="Arial" w:hint="eastAsia"/>
          <w:sz w:val="24"/>
          <w:szCs w:val="24"/>
        </w:rPr>
        <w:t>2023</w:t>
      </w:r>
      <w:r w:rsidRPr="00C26C9D">
        <w:rPr>
          <w:rFonts w:ascii="Arial" w:cs="Arial" w:hint="eastAsia"/>
          <w:sz w:val="24"/>
          <w:szCs w:val="24"/>
        </w:rPr>
        <w:t>年度日常关联交易及</w:t>
      </w:r>
      <w:r w:rsidRPr="00C26C9D">
        <w:rPr>
          <w:rFonts w:ascii="Arial" w:cs="Arial" w:hint="eastAsia"/>
          <w:sz w:val="24"/>
          <w:szCs w:val="24"/>
        </w:rPr>
        <w:t>2024</w:t>
      </w:r>
      <w:r w:rsidRPr="00C26C9D">
        <w:rPr>
          <w:rFonts w:ascii="Arial" w:cs="Arial" w:hint="eastAsia"/>
          <w:sz w:val="24"/>
          <w:szCs w:val="24"/>
        </w:rPr>
        <w:t>年度日常关联交易预计的议案》</w:t>
      </w:r>
      <w:r>
        <w:rPr>
          <w:rFonts w:ascii="Arial" w:cs="Arial" w:hint="eastAsia"/>
          <w:sz w:val="24"/>
          <w:szCs w:val="24"/>
        </w:rPr>
        <w:t>，预计</w:t>
      </w:r>
      <w:r w:rsidRPr="00C26C9D">
        <w:rPr>
          <w:rFonts w:ascii="Arial" w:cs="Arial" w:hint="eastAsia"/>
          <w:sz w:val="24"/>
          <w:szCs w:val="24"/>
        </w:rPr>
        <w:t>2024</w:t>
      </w:r>
      <w:r w:rsidRPr="00C26C9D">
        <w:rPr>
          <w:rFonts w:ascii="Arial" w:cs="Arial" w:hint="eastAsia"/>
          <w:sz w:val="24"/>
          <w:szCs w:val="24"/>
        </w:rPr>
        <w:t>年度公司及全资子公司宝鸡宁泰新材料有限公司（以下简称“宝鸡宁泰”）</w:t>
      </w:r>
      <w:r>
        <w:rPr>
          <w:rFonts w:ascii="Arial" w:cs="Arial" w:hint="eastAsia"/>
          <w:sz w:val="24"/>
          <w:szCs w:val="24"/>
        </w:rPr>
        <w:t>在关联方宝钛金属复合材料有限公司（以下简称“宝钛复合材公司”）</w:t>
      </w:r>
      <w:r w:rsidRPr="00C26C9D">
        <w:rPr>
          <w:rFonts w:ascii="Arial" w:cs="Arial" w:hint="eastAsia"/>
          <w:sz w:val="24"/>
          <w:szCs w:val="24"/>
        </w:rPr>
        <w:t>采购复合材等材料金额不超过</w:t>
      </w:r>
      <w:r w:rsidRPr="00C26C9D">
        <w:rPr>
          <w:rFonts w:ascii="Arial" w:cs="Arial"/>
          <w:sz w:val="24"/>
          <w:szCs w:val="24"/>
        </w:rPr>
        <w:t>6,000</w:t>
      </w:r>
      <w:r w:rsidRPr="00C26C9D">
        <w:rPr>
          <w:rFonts w:ascii="Arial" w:cs="Arial" w:hint="eastAsia"/>
          <w:sz w:val="24"/>
          <w:szCs w:val="24"/>
        </w:rPr>
        <w:t>万元</w:t>
      </w:r>
      <w:r>
        <w:rPr>
          <w:rFonts w:ascii="Arial" w:cs="Arial" w:hint="eastAsia"/>
          <w:sz w:val="24"/>
          <w:szCs w:val="24"/>
        </w:rPr>
        <w:t>，在关联方</w:t>
      </w:r>
      <w:r w:rsidRPr="00C26C9D">
        <w:rPr>
          <w:rFonts w:ascii="Arial" w:cs="Arial" w:hint="eastAsia"/>
          <w:sz w:val="24"/>
          <w:szCs w:val="24"/>
        </w:rPr>
        <w:t>宝鸡钛业股份有限公司（以下简称“宝钛股份”）</w:t>
      </w:r>
      <w:r>
        <w:rPr>
          <w:rFonts w:ascii="Arial" w:cs="Arial" w:hint="eastAsia"/>
          <w:sz w:val="24"/>
          <w:szCs w:val="24"/>
        </w:rPr>
        <w:t>采购</w:t>
      </w:r>
      <w:r w:rsidRPr="00C26C9D">
        <w:rPr>
          <w:rFonts w:ascii="Arial" w:cs="Arial" w:hint="eastAsia"/>
          <w:sz w:val="24"/>
          <w:szCs w:val="24"/>
        </w:rPr>
        <w:t>钛、镍、锆等材料金额不超过</w:t>
      </w:r>
      <w:r w:rsidRPr="00C26C9D">
        <w:rPr>
          <w:rFonts w:ascii="Arial" w:cs="Arial" w:hint="eastAsia"/>
          <w:sz w:val="24"/>
          <w:szCs w:val="24"/>
        </w:rPr>
        <w:t>19,000</w:t>
      </w:r>
      <w:r w:rsidRPr="00C26C9D">
        <w:rPr>
          <w:rFonts w:ascii="Arial" w:cs="Arial" w:hint="eastAsia"/>
          <w:sz w:val="24"/>
          <w:szCs w:val="24"/>
        </w:rPr>
        <w:t>万元</w:t>
      </w:r>
      <w:r w:rsidR="002F5085">
        <w:rPr>
          <w:rFonts w:ascii="Arial" w:cs="Arial" w:hint="eastAsia"/>
          <w:sz w:val="24"/>
          <w:szCs w:val="24"/>
        </w:rPr>
        <w:t>，日常关联交易总额不超过</w:t>
      </w:r>
      <w:r w:rsidR="002F5085">
        <w:rPr>
          <w:rFonts w:ascii="Arial" w:cs="Arial" w:hint="eastAsia"/>
          <w:sz w:val="24"/>
          <w:szCs w:val="24"/>
        </w:rPr>
        <w:t>25,000</w:t>
      </w:r>
      <w:r w:rsidR="002F5085">
        <w:rPr>
          <w:rFonts w:ascii="Arial" w:cs="Arial" w:hint="eastAsia"/>
          <w:sz w:val="24"/>
          <w:szCs w:val="24"/>
        </w:rPr>
        <w:t>万元。具体内容详见公司于</w:t>
      </w:r>
      <w:r w:rsidR="002F5085">
        <w:rPr>
          <w:rFonts w:ascii="Arial" w:cs="Arial" w:hint="eastAsia"/>
          <w:sz w:val="24"/>
          <w:szCs w:val="24"/>
        </w:rPr>
        <w:t>2023</w:t>
      </w:r>
      <w:r w:rsidR="002F5085">
        <w:rPr>
          <w:rFonts w:ascii="Arial" w:cs="Arial" w:hint="eastAsia"/>
          <w:sz w:val="24"/>
          <w:szCs w:val="24"/>
        </w:rPr>
        <w:t>年</w:t>
      </w:r>
      <w:r w:rsidR="002F5085">
        <w:rPr>
          <w:rFonts w:ascii="Arial" w:cs="Arial" w:hint="eastAsia"/>
          <w:sz w:val="24"/>
          <w:szCs w:val="24"/>
        </w:rPr>
        <w:t>12</w:t>
      </w:r>
      <w:r w:rsidR="002F5085">
        <w:rPr>
          <w:rFonts w:ascii="Arial" w:cs="Arial" w:hint="eastAsia"/>
          <w:sz w:val="24"/>
          <w:szCs w:val="24"/>
        </w:rPr>
        <w:t>月</w:t>
      </w:r>
      <w:r w:rsidR="002F5085">
        <w:rPr>
          <w:rFonts w:ascii="Arial" w:cs="Arial" w:hint="eastAsia"/>
          <w:sz w:val="24"/>
          <w:szCs w:val="24"/>
        </w:rPr>
        <w:t>29</w:t>
      </w:r>
      <w:r w:rsidR="002F5085">
        <w:rPr>
          <w:rFonts w:ascii="Arial" w:cs="Arial" w:hint="eastAsia"/>
          <w:sz w:val="24"/>
          <w:szCs w:val="24"/>
        </w:rPr>
        <w:t>日在巨潮资讯网（</w:t>
      </w:r>
      <w:r w:rsidR="002F5085" w:rsidRPr="002F5085">
        <w:rPr>
          <w:rFonts w:ascii="Times New Roman" w:hAnsi="Times New Roman"/>
          <w:sz w:val="24"/>
          <w:szCs w:val="24"/>
        </w:rPr>
        <w:t>www.cninfo.com.cn</w:t>
      </w:r>
      <w:r w:rsidR="002F5085">
        <w:rPr>
          <w:rFonts w:ascii="Arial" w:cs="Arial" w:hint="eastAsia"/>
          <w:sz w:val="24"/>
          <w:szCs w:val="24"/>
        </w:rPr>
        <w:t>）上披露的</w:t>
      </w:r>
      <w:r w:rsidR="00837A0D">
        <w:rPr>
          <w:rFonts w:ascii="Arial" w:cs="Arial" w:hint="eastAsia"/>
          <w:sz w:val="24"/>
          <w:szCs w:val="24"/>
        </w:rPr>
        <w:t>《关于确认</w:t>
      </w:r>
      <w:r w:rsidR="00837A0D">
        <w:rPr>
          <w:rFonts w:ascii="Arial" w:cs="Arial" w:hint="eastAsia"/>
          <w:sz w:val="24"/>
          <w:szCs w:val="24"/>
        </w:rPr>
        <w:t>2023</w:t>
      </w:r>
      <w:r w:rsidR="00837A0D">
        <w:rPr>
          <w:rFonts w:ascii="Arial" w:cs="Arial" w:hint="eastAsia"/>
          <w:sz w:val="24"/>
          <w:szCs w:val="24"/>
        </w:rPr>
        <w:t>年度日常关联交易及</w:t>
      </w:r>
      <w:r w:rsidR="00837A0D">
        <w:rPr>
          <w:rFonts w:ascii="Arial" w:cs="Arial" w:hint="eastAsia"/>
          <w:sz w:val="24"/>
          <w:szCs w:val="24"/>
        </w:rPr>
        <w:t>2024</w:t>
      </w:r>
      <w:r w:rsidR="00837A0D">
        <w:rPr>
          <w:rFonts w:ascii="Arial" w:cs="Arial" w:hint="eastAsia"/>
          <w:sz w:val="24"/>
          <w:szCs w:val="24"/>
        </w:rPr>
        <w:t>年度日常关联交易预计的公告》（公告编号：</w:t>
      </w:r>
      <w:r w:rsidR="00837A0D">
        <w:rPr>
          <w:rFonts w:ascii="Arial" w:cs="Arial" w:hint="eastAsia"/>
          <w:sz w:val="24"/>
          <w:szCs w:val="24"/>
        </w:rPr>
        <w:t>2023-078</w:t>
      </w:r>
      <w:r w:rsidR="00837A0D">
        <w:rPr>
          <w:rFonts w:ascii="Arial" w:cs="Arial" w:hint="eastAsia"/>
          <w:sz w:val="24"/>
          <w:szCs w:val="24"/>
        </w:rPr>
        <w:t>）。</w:t>
      </w:r>
    </w:p>
    <w:p w:rsidR="00A0632B" w:rsidRDefault="00A0632B" w:rsidP="008C28E8">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（二）本次预计新增日常关联交易</w:t>
      </w:r>
      <w:r w:rsidRPr="00D07B24">
        <w:rPr>
          <w:rFonts w:ascii="Arial" w:hAnsi="Arial" w:cs="Arial" w:hint="eastAsia"/>
          <w:b/>
          <w:sz w:val="24"/>
          <w:szCs w:val="24"/>
        </w:rPr>
        <w:t>情况</w:t>
      </w:r>
    </w:p>
    <w:p w:rsidR="000303ED" w:rsidRPr="000303ED" w:rsidRDefault="00837A0D" w:rsidP="003F46FF">
      <w:pPr>
        <w:spacing w:beforeLines="25" w:before="78" w:line="360" w:lineRule="auto"/>
        <w:ind w:firstLineChars="200" w:firstLine="480"/>
        <w:rPr>
          <w:rFonts w:ascii="Arial" w:cs="Arial"/>
          <w:sz w:val="24"/>
          <w:szCs w:val="24"/>
        </w:rPr>
      </w:pPr>
      <w:r>
        <w:rPr>
          <w:rFonts w:ascii="Arial" w:cs="Arial" w:hint="eastAsia"/>
          <w:sz w:val="24"/>
          <w:szCs w:val="24"/>
        </w:rPr>
        <w:t>根据业务发展</w:t>
      </w:r>
      <w:r w:rsidR="00A04F76">
        <w:rPr>
          <w:rFonts w:ascii="Arial" w:cs="Arial" w:hint="eastAsia"/>
          <w:sz w:val="24"/>
          <w:szCs w:val="24"/>
        </w:rPr>
        <w:t>需要，</w:t>
      </w:r>
      <w:r w:rsidR="00A04F76">
        <w:rPr>
          <w:rFonts w:ascii="Arial" w:cs="Arial" w:hint="eastAsia"/>
          <w:sz w:val="24"/>
          <w:szCs w:val="24"/>
        </w:rPr>
        <w:t>2024</w:t>
      </w:r>
      <w:r w:rsidR="00A04F76">
        <w:rPr>
          <w:rFonts w:ascii="Arial" w:cs="Arial" w:hint="eastAsia"/>
          <w:sz w:val="24"/>
          <w:szCs w:val="24"/>
        </w:rPr>
        <w:t>年</w:t>
      </w:r>
      <w:r w:rsidR="00D07B24">
        <w:rPr>
          <w:rFonts w:ascii="Arial" w:cs="Arial" w:hint="eastAsia"/>
          <w:sz w:val="24"/>
          <w:szCs w:val="24"/>
        </w:rPr>
        <w:t>度</w:t>
      </w:r>
      <w:r w:rsidR="00A04F76">
        <w:rPr>
          <w:rFonts w:ascii="Arial" w:cs="Arial" w:hint="eastAsia"/>
          <w:sz w:val="24"/>
          <w:szCs w:val="24"/>
        </w:rPr>
        <w:t>拟新增公司及全资子公司宝鸡宁泰与关联方</w:t>
      </w:r>
      <w:proofErr w:type="gramStart"/>
      <w:r w:rsidR="00A04F76" w:rsidRPr="00C26C9D">
        <w:rPr>
          <w:rFonts w:ascii="Arial" w:cs="Arial" w:hint="eastAsia"/>
          <w:sz w:val="24"/>
          <w:szCs w:val="24"/>
        </w:rPr>
        <w:t>宝钛股份</w:t>
      </w:r>
      <w:proofErr w:type="gramEnd"/>
      <w:r w:rsidR="00A04F76">
        <w:rPr>
          <w:rFonts w:ascii="Arial" w:cs="Arial" w:hint="eastAsia"/>
          <w:sz w:val="24"/>
          <w:szCs w:val="24"/>
        </w:rPr>
        <w:t>日常关联交易金额</w:t>
      </w:r>
      <w:r w:rsidR="00F37A3C">
        <w:rPr>
          <w:rFonts w:ascii="Arial" w:cs="Arial" w:hint="eastAsia"/>
          <w:sz w:val="24"/>
          <w:szCs w:val="24"/>
        </w:rPr>
        <w:t>共计</w:t>
      </w:r>
      <w:r w:rsidR="00A04F76">
        <w:rPr>
          <w:rFonts w:ascii="Arial" w:cs="Arial" w:hint="eastAsia"/>
          <w:sz w:val="24"/>
          <w:szCs w:val="24"/>
        </w:rPr>
        <w:t>不超过</w:t>
      </w:r>
      <w:r w:rsidR="00FE46A6">
        <w:rPr>
          <w:rFonts w:ascii="Arial" w:cs="Arial" w:hint="eastAsia"/>
          <w:sz w:val="24"/>
          <w:szCs w:val="24"/>
        </w:rPr>
        <w:t>4</w:t>
      </w:r>
      <w:r w:rsidR="00FE46A6">
        <w:rPr>
          <w:rFonts w:ascii="Arial" w:cs="Arial"/>
          <w:sz w:val="24"/>
          <w:szCs w:val="24"/>
        </w:rPr>
        <w:t>,</w:t>
      </w:r>
      <w:r w:rsidR="00A04F76">
        <w:rPr>
          <w:rFonts w:ascii="Arial" w:cs="Arial" w:hint="eastAsia"/>
          <w:sz w:val="24"/>
          <w:szCs w:val="24"/>
        </w:rPr>
        <w:t>000</w:t>
      </w:r>
      <w:r w:rsidR="00A04F76">
        <w:rPr>
          <w:rFonts w:ascii="Arial" w:cs="Arial" w:hint="eastAsia"/>
          <w:sz w:val="24"/>
          <w:szCs w:val="24"/>
        </w:rPr>
        <w:t>万元。</w:t>
      </w:r>
      <w:r w:rsidR="000303ED" w:rsidRPr="001B7877">
        <w:rPr>
          <w:rFonts w:ascii="Arial" w:hAnsi="宋体" w:cs="Arial" w:hint="eastAsia"/>
          <w:sz w:val="24"/>
          <w:szCs w:val="24"/>
        </w:rPr>
        <w:t>本次新增日常关联交易预计后，</w:t>
      </w:r>
      <w:r w:rsidR="000303ED" w:rsidRPr="001B7877">
        <w:rPr>
          <w:rFonts w:ascii="Arial" w:hAnsi="宋体" w:cs="Arial"/>
          <w:sz w:val="24"/>
          <w:szCs w:val="24"/>
        </w:rPr>
        <w:t>2024</w:t>
      </w:r>
      <w:r w:rsidR="000303ED" w:rsidRPr="001B7877">
        <w:rPr>
          <w:rFonts w:ascii="Arial" w:hAnsi="宋体" w:cs="Arial" w:hint="eastAsia"/>
          <w:sz w:val="24"/>
          <w:szCs w:val="24"/>
        </w:rPr>
        <w:t>年度公司及全资子公司宝鸡宁泰与</w:t>
      </w:r>
      <w:proofErr w:type="gramStart"/>
      <w:r w:rsidR="000303ED" w:rsidRPr="001B7877">
        <w:rPr>
          <w:rFonts w:ascii="Arial" w:hAnsi="宋体" w:cs="Arial"/>
          <w:sz w:val="24"/>
          <w:szCs w:val="24"/>
        </w:rPr>
        <w:t>宝钛股份</w:t>
      </w:r>
      <w:proofErr w:type="gramEnd"/>
      <w:r w:rsidR="000303ED" w:rsidRPr="001B7877">
        <w:rPr>
          <w:rFonts w:ascii="Arial" w:hAnsi="宋体" w:cs="Arial" w:hint="eastAsia"/>
          <w:sz w:val="24"/>
          <w:szCs w:val="24"/>
        </w:rPr>
        <w:t>日常关联交易预计总金额不超过</w:t>
      </w:r>
      <w:r w:rsidR="000303ED" w:rsidRPr="001B7877">
        <w:rPr>
          <w:rFonts w:ascii="Arial" w:hAnsi="宋体" w:cs="Arial"/>
          <w:sz w:val="24"/>
          <w:szCs w:val="24"/>
        </w:rPr>
        <w:t>23,000</w:t>
      </w:r>
      <w:r w:rsidR="000303ED" w:rsidRPr="001B7877">
        <w:rPr>
          <w:rFonts w:ascii="Arial" w:hAnsi="宋体" w:cs="Arial" w:hint="eastAsia"/>
          <w:sz w:val="24"/>
          <w:szCs w:val="24"/>
        </w:rPr>
        <w:t>万元。</w:t>
      </w:r>
    </w:p>
    <w:p w:rsidR="00060301" w:rsidRDefault="00A04F76" w:rsidP="003F46FF">
      <w:pPr>
        <w:spacing w:beforeLines="25" w:before="78" w:line="360" w:lineRule="auto"/>
        <w:ind w:firstLineChars="200" w:firstLine="480"/>
        <w:rPr>
          <w:rFonts w:ascii="Arial" w:cs="Arial"/>
          <w:sz w:val="24"/>
          <w:szCs w:val="24"/>
        </w:rPr>
      </w:pPr>
      <w:r>
        <w:rPr>
          <w:rFonts w:ascii="Arial" w:cs="Arial" w:hint="eastAsia"/>
          <w:sz w:val="24"/>
          <w:szCs w:val="24"/>
        </w:rPr>
        <w:t>2024</w:t>
      </w:r>
      <w:r>
        <w:rPr>
          <w:rFonts w:ascii="Arial" w:cs="Arial" w:hint="eastAsia"/>
          <w:sz w:val="24"/>
          <w:szCs w:val="24"/>
        </w:rPr>
        <w:t>年</w:t>
      </w:r>
      <w:r>
        <w:rPr>
          <w:rFonts w:ascii="Arial" w:cs="Arial" w:hint="eastAsia"/>
          <w:sz w:val="24"/>
          <w:szCs w:val="24"/>
        </w:rPr>
        <w:t>8</w:t>
      </w:r>
      <w:r>
        <w:rPr>
          <w:rFonts w:ascii="Arial" w:cs="Arial" w:hint="eastAsia"/>
          <w:sz w:val="24"/>
          <w:szCs w:val="24"/>
        </w:rPr>
        <w:t>月</w:t>
      </w:r>
      <w:r>
        <w:rPr>
          <w:rFonts w:ascii="Arial" w:cs="Arial" w:hint="eastAsia"/>
          <w:sz w:val="24"/>
          <w:szCs w:val="24"/>
        </w:rPr>
        <w:t>20</w:t>
      </w:r>
      <w:r>
        <w:rPr>
          <w:rFonts w:ascii="Arial" w:cs="Arial" w:hint="eastAsia"/>
          <w:sz w:val="24"/>
          <w:szCs w:val="24"/>
        </w:rPr>
        <w:t>日，公司召开第六届董事会第四次会议，审议通过了《关于</w:t>
      </w:r>
      <w:r w:rsidR="00156B41">
        <w:rPr>
          <w:rFonts w:ascii="Arial" w:cs="Arial" w:hint="eastAsia"/>
          <w:sz w:val="24"/>
          <w:szCs w:val="24"/>
        </w:rPr>
        <w:t>新增</w:t>
      </w:r>
      <w:r>
        <w:rPr>
          <w:rFonts w:ascii="Arial" w:cs="Arial" w:hint="eastAsia"/>
          <w:sz w:val="24"/>
          <w:szCs w:val="24"/>
        </w:rPr>
        <w:t>2024</w:t>
      </w:r>
      <w:r>
        <w:rPr>
          <w:rFonts w:ascii="Arial" w:cs="Arial" w:hint="eastAsia"/>
          <w:sz w:val="24"/>
          <w:szCs w:val="24"/>
        </w:rPr>
        <w:t>年度日常关联交易预计的议案》</w:t>
      </w:r>
      <w:r w:rsidR="00C217A9">
        <w:rPr>
          <w:rFonts w:ascii="Arial" w:cs="Arial" w:hint="eastAsia"/>
          <w:sz w:val="24"/>
          <w:szCs w:val="24"/>
        </w:rPr>
        <w:t>，</w:t>
      </w:r>
      <w:r w:rsidR="00C217A9" w:rsidRPr="00C217A9">
        <w:rPr>
          <w:rFonts w:ascii="Arial" w:cs="Arial" w:hint="eastAsia"/>
          <w:sz w:val="24"/>
          <w:szCs w:val="24"/>
        </w:rPr>
        <w:t>关联董事</w:t>
      </w:r>
      <w:r w:rsidR="00C217A9">
        <w:rPr>
          <w:rFonts w:ascii="Arial" w:cs="Arial" w:hint="eastAsia"/>
          <w:sz w:val="24"/>
          <w:szCs w:val="24"/>
        </w:rPr>
        <w:t>薛凯</w:t>
      </w:r>
      <w:r w:rsidR="00C217A9" w:rsidRPr="00C217A9">
        <w:rPr>
          <w:rFonts w:ascii="Arial" w:cs="Arial" w:hint="eastAsia"/>
          <w:sz w:val="24"/>
          <w:szCs w:val="24"/>
        </w:rPr>
        <w:t>先生、</w:t>
      </w:r>
      <w:r w:rsidR="00C217A9">
        <w:rPr>
          <w:rFonts w:ascii="Arial" w:cs="Arial" w:hint="eastAsia"/>
          <w:sz w:val="24"/>
          <w:szCs w:val="24"/>
        </w:rPr>
        <w:t>刘鸿彦</w:t>
      </w:r>
      <w:r w:rsidR="00C217A9" w:rsidRPr="00C217A9">
        <w:rPr>
          <w:rFonts w:ascii="Arial" w:cs="Arial" w:hint="eastAsia"/>
          <w:sz w:val="24"/>
          <w:szCs w:val="24"/>
        </w:rPr>
        <w:t>先生</w:t>
      </w:r>
      <w:r w:rsidR="00C217A9">
        <w:rPr>
          <w:rFonts w:ascii="Arial" w:cs="Arial" w:hint="eastAsia"/>
          <w:sz w:val="24"/>
          <w:szCs w:val="24"/>
        </w:rPr>
        <w:t>、何联国</w:t>
      </w:r>
      <w:r w:rsidR="00C217A9">
        <w:rPr>
          <w:rFonts w:ascii="Arial" w:cs="Arial" w:hint="eastAsia"/>
          <w:sz w:val="24"/>
          <w:szCs w:val="24"/>
        </w:rPr>
        <w:lastRenderedPageBreak/>
        <w:t>先生、王军强先生、郑博龙先生回避表决</w:t>
      </w:r>
      <w:r w:rsidR="00C217A9" w:rsidRPr="00C217A9">
        <w:rPr>
          <w:rFonts w:ascii="Arial" w:cs="Arial" w:hint="eastAsia"/>
          <w:sz w:val="24"/>
          <w:szCs w:val="24"/>
        </w:rPr>
        <w:t>本议案。本议案在提交董事会审议前，已经公司</w:t>
      </w:r>
      <w:r w:rsidR="00786E03">
        <w:rPr>
          <w:rFonts w:ascii="Arial" w:cs="Arial" w:hint="eastAsia"/>
          <w:sz w:val="24"/>
          <w:szCs w:val="24"/>
        </w:rPr>
        <w:t>第六届董事会审计委员会第二次会议、</w:t>
      </w:r>
      <w:r w:rsidR="00C217A9" w:rsidRPr="00C217A9">
        <w:rPr>
          <w:rFonts w:ascii="Arial" w:cs="Arial" w:hint="eastAsia"/>
          <w:sz w:val="24"/>
          <w:szCs w:val="24"/>
        </w:rPr>
        <w:t>第</w:t>
      </w:r>
      <w:r w:rsidR="00C217A9">
        <w:rPr>
          <w:rFonts w:ascii="Arial" w:cs="Arial" w:hint="eastAsia"/>
          <w:sz w:val="24"/>
          <w:szCs w:val="24"/>
        </w:rPr>
        <w:t>六</w:t>
      </w:r>
      <w:r w:rsidR="00C217A9" w:rsidRPr="00C217A9">
        <w:rPr>
          <w:rFonts w:ascii="Arial" w:cs="Arial" w:hint="eastAsia"/>
          <w:sz w:val="24"/>
          <w:szCs w:val="24"/>
        </w:rPr>
        <w:t>届董事会独立董事第一次专门会议审议通过</w:t>
      </w:r>
      <w:r w:rsidR="005F4A34">
        <w:rPr>
          <w:rFonts w:ascii="Arial" w:cs="Arial" w:hint="eastAsia"/>
          <w:sz w:val="24"/>
          <w:szCs w:val="24"/>
        </w:rPr>
        <w:t>，</w:t>
      </w:r>
      <w:r w:rsidR="00A0632B">
        <w:rPr>
          <w:rFonts w:ascii="Arial" w:cs="Arial" w:hint="eastAsia"/>
          <w:sz w:val="24"/>
          <w:szCs w:val="24"/>
        </w:rPr>
        <w:t>保荐人出具了无异议的核查意见。</w:t>
      </w:r>
    </w:p>
    <w:p w:rsidR="00A04F76" w:rsidRDefault="00C217A9" w:rsidP="003F46FF">
      <w:pPr>
        <w:spacing w:beforeLines="25" w:before="78" w:line="360" w:lineRule="auto"/>
        <w:ind w:firstLineChars="200" w:firstLine="480"/>
        <w:rPr>
          <w:rFonts w:ascii="Arial" w:cs="Arial"/>
          <w:sz w:val="24"/>
          <w:szCs w:val="24"/>
        </w:rPr>
      </w:pPr>
      <w:r w:rsidRPr="00C217A9">
        <w:rPr>
          <w:rFonts w:ascii="Arial" w:cs="Arial" w:hint="eastAsia"/>
          <w:sz w:val="24"/>
          <w:szCs w:val="24"/>
        </w:rPr>
        <w:t>根据《深圳证券交易所创业板股票上市规则》和《公司章程》等相关规定，本次</w:t>
      </w:r>
      <w:r>
        <w:rPr>
          <w:rFonts w:ascii="Arial" w:cs="Arial" w:hint="eastAsia"/>
          <w:sz w:val="24"/>
          <w:szCs w:val="24"/>
        </w:rPr>
        <w:t>新增</w:t>
      </w:r>
      <w:r w:rsidRPr="00C217A9">
        <w:rPr>
          <w:rFonts w:ascii="Arial" w:cs="Arial" w:hint="eastAsia"/>
          <w:sz w:val="24"/>
          <w:szCs w:val="24"/>
        </w:rPr>
        <w:t>日常关联交易预计事项在董事会审批范围内，无需提交股东大会审议。</w:t>
      </w:r>
    </w:p>
    <w:p w:rsidR="00471D96" w:rsidRDefault="004C7E6F" w:rsidP="003F46FF">
      <w:pPr>
        <w:spacing w:beforeLines="25" w:before="78" w:after="78" w:line="360" w:lineRule="auto"/>
        <w:ind w:firstLineChars="200" w:firstLine="482"/>
        <w:jc w:val="left"/>
        <w:rPr>
          <w:rFonts w:ascii="Arial" w:hAnsi="Arial" w:cs="Arial"/>
          <w:b/>
          <w:sz w:val="24"/>
          <w:szCs w:val="24"/>
        </w:rPr>
      </w:pPr>
      <w:r>
        <w:rPr>
          <w:rFonts w:ascii="Arial" w:hAnsi="Arial" w:cs="Arial" w:hint="eastAsia"/>
          <w:b/>
          <w:sz w:val="24"/>
          <w:szCs w:val="24"/>
        </w:rPr>
        <w:t>（三</w:t>
      </w:r>
      <w:r w:rsidR="009A395D">
        <w:rPr>
          <w:rFonts w:ascii="Arial" w:hAnsi="Arial" w:cs="Arial" w:hint="eastAsia"/>
          <w:b/>
          <w:sz w:val="24"/>
          <w:szCs w:val="24"/>
        </w:rPr>
        <w:t>）本次</w:t>
      </w:r>
      <w:r w:rsidR="00897300">
        <w:rPr>
          <w:rFonts w:ascii="Arial" w:hAnsi="Arial" w:cs="Arial" w:hint="eastAsia"/>
          <w:b/>
          <w:sz w:val="24"/>
          <w:szCs w:val="24"/>
        </w:rPr>
        <w:t>新增额度后预计</w:t>
      </w:r>
      <w:r w:rsidR="00897300">
        <w:rPr>
          <w:rFonts w:ascii="Arial" w:hAnsi="Arial" w:cs="Arial" w:hint="eastAsia"/>
          <w:b/>
          <w:sz w:val="24"/>
          <w:szCs w:val="24"/>
        </w:rPr>
        <w:t>2</w:t>
      </w:r>
      <w:r w:rsidR="00897300" w:rsidRPr="00897300">
        <w:rPr>
          <w:rFonts w:ascii="Arial" w:hAnsi="Arial" w:cs="Arial" w:hint="eastAsia"/>
          <w:b/>
          <w:sz w:val="24"/>
          <w:szCs w:val="24"/>
        </w:rPr>
        <w:t xml:space="preserve">024 </w:t>
      </w:r>
      <w:r w:rsidR="00897300" w:rsidRPr="00897300">
        <w:rPr>
          <w:rFonts w:ascii="Arial" w:hAnsi="Arial" w:cs="Arial" w:hint="eastAsia"/>
          <w:b/>
          <w:sz w:val="24"/>
          <w:szCs w:val="24"/>
        </w:rPr>
        <w:t>年度日常关联交易类别与金额</w:t>
      </w:r>
    </w:p>
    <w:p w:rsidR="002B2376" w:rsidRPr="00FB5560" w:rsidRDefault="009A395D" w:rsidP="003F46FF">
      <w:pPr>
        <w:spacing w:beforeLines="25" w:before="78"/>
        <w:ind w:firstLineChars="200" w:firstLine="420"/>
        <w:jc w:val="right"/>
        <w:rPr>
          <w:rFonts w:ascii="Arial" w:cs="Arial"/>
          <w:szCs w:val="21"/>
        </w:rPr>
      </w:pPr>
      <w:r w:rsidRPr="00FB5560">
        <w:rPr>
          <w:rFonts w:ascii="Arial" w:cs="Arial" w:hint="eastAsia"/>
          <w:szCs w:val="21"/>
        </w:rPr>
        <w:t>单位：万元</w:t>
      </w:r>
      <w:bookmarkStart w:id="0" w:name="_GoBack"/>
      <w:bookmarkEnd w:id="0"/>
    </w:p>
    <w:tbl>
      <w:tblPr>
        <w:tblW w:w="10224"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974"/>
        <w:gridCol w:w="1134"/>
        <w:gridCol w:w="1270"/>
        <w:gridCol w:w="1134"/>
        <w:gridCol w:w="993"/>
        <w:gridCol w:w="1134"/>
        <w:gridCol w:w="1134"/>
        <w:gridCol w:w="1211"/>
        <w:gridCol w:w="1240"/>
      </w:tblGrid>
      <w:tr w:rsidR="00897300" w:rsidRPr="00897300" w:rsidTr="00FB5560">
        <w:trPr>
          <w:trHeight w:val="425"/>
          <w:jc w:val="center"/>
        </w:trPr>
        <w:tc>
          <w:tcPr>
            <w:tcW w:w="97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关联交易类别</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关联人</w:t>
            </w:r>
          </w:p>
        </w:tc>
        <w:tc>
          <w:tcPr>
            <w:tcW w:w="1270"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w:t>
            </w:r>
          </w:p>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交易内容</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关联交易</w:t>
            </w:r>
          </w:p>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定价原则</w:t>
            </w:r>
          </w:p>
        </w:tc>
        <w:tc>
          <w:tcPr>
            <w:tcW w:w="993" w:type="dxa"/>
            <w:shd w:val="clear" w:color="auto" w:fill="D9D9D9"/>
            <w:vAlign w:val="center"/>
          </w:tcPr>
          <w:p w:rsidR="00897300" w:rsidRPr="00897300" w:rsidRDefault="00897300" w:rsidP="003F46FF">
            <w:pPr>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原预计金额</w:t>
            </w:r>
          </w:p>
        </w:tc>
        <w:tc>
          <w:tcPr>
            <w:tcW w:w="1134" w:type="dxa"/>
            <w:shd w:val="clear" w:color="auto" w:fill="D9D9D9"/>
            <w:vAlign w:val="center"/>
          </w:tcPr>
          <w:p w:rsidR="00897300" w:rsidRPr="00897300" w:rsidRDefault="00897300" w:rsidP="003F46FF">
            <w:pPr>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本次增加预计金额</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bCs/>
                <w:color w:val="000000"/>
                <w:kern w:val="0"/>
                <w:szCs w:val="21"/>
              </w:rPr>
            </w:pPr>
            <w:r w:rsidRPr="00897300">
              <w:rPr>
                <w:rFonts w:ascii="Arial" w:eastAsiaTheme="minorEastAsia" w:hAnsiTheme="minorEastAsia" w:cs="Arial"/>
                <w:b/>
                <w:bCs/>
                <w:color w:val="000000"/>
                <w:kern w:val="0"/>
                <w:szCs w:val="21"/>
              </w:rPr>
              <w:t>增加后的预计金额</w:t>
            </w:r>
          </w:p>
        </w:tc>
        <w:tc>
          <w:tcPr>
            <w:tcW w:w="1211"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bCs/>
                <w:color w:val="000000"/>
                <w:kern w:val="0"/>
                <w:szCs w:val="21"/>
              </w:rPr>
              <w:t>截至</w:t>
            </w:r>
            <w:r w:rsidR="00156B41" w:rsidRPr="00897300">
              <w:rPr>
                <w:rFonts w:ascii="Arial" w:eastAsiaTheme="minorEastAsia" w:hAnsi="Arial" w:cs="Arial"/>
                <w:b/>
                <w:bCs/>
                <w:color w:val="000000"/>
                <w:kern w:val="0"/>
                <w:szCs w:val="21"/>
              </w:rPr>
              <w:t>202</w:t>
            </w:r>
            <w:r w:rsidR="00156B41">
              <w:rPr>
                <w:rFonts w:ascii="Arial" w:eastAsiaTheme="minorEastAsia" w:hAnsi="Arial" w:cs="Arial" w:hint="eastAsia"/>
                <w:b/>
                <w:bCs/>
                <w:color w:val="000000"/>
                <w:kern w:val="0"/>
                <w:szCs w:val="21"/>
              </w:rPr>
              <w:t>4</w:t>
            </w:r>
            <w:r w:rsidRPr="00897300">
              <w:rPr>
                <w:rFonts w:ascii="Arial" w:eastAsiaTheme="minorEastAsia" w:hAnsiTheme="minorEastAsia" w:cs="Arial"/>
                <w:b/>
                <w:bCs/>
                <w:color w:val="000000"/>
                <w:kern w:val="0"/>
                <w:szCs w:val="21"/>
              </w:rPr>
              <w:t>年</w:t>
            </w:r>
            <w:r w:rsidRPr="00897300">
              <w:rPr>
                <w:rFonts w:ascii="Arial" w:eastAsiaTheme="minorEastAsia" w:hAnsi="Arial" w:cs="Arial"/>
                <w:b/>
                <w:bCs/>
                <w:color w:val="000000"/>
                <w:kern w:val="0"/>
                <w:szCs w:val="21"/>
              </w:rPr>
              <w:t>6</w:t>
            </w:r>
            <w:r w:rsidRPr="00897300">
              <w:rPr>
                <w:rFonts w:ascii="Arial" w:eastAsiaTheme="minorEastAsia" w:hAnsiTheme="minorEastAsia" w:cs="Arial"/>
                <w:b/>
                <w:bCs/>
                <w:color w:val="000000"/>
                <w:kern w:val="0"/>
                <w:szCs w:val="21"/>
              </w:rPr>
              <w:t>月</w:t>
            </w:r>
            <w:r w:rsidRPr="00897300">
              <w:rPr>
                <w:rFonts w:ascii="Arial" w:eastAsiaTheme="minorEastAsia" w:hAnsi="Arial" w:cs="Arial"/>
                <w:b/>
                <w:bCs/>
                <w:color w:val="000000"/>
                <w:kern w:val="0"/>
                <w:szCs w:val="21"/>
              </w:rPr>
              <w:t>30</w:t>
            </w:r>
            <w:r w:rsidRPr="00897300">
              <w:rPr>
                <w:rFonts w:ascii="Arial" w:eastAsiaTheme="minorEastAsia" w:hAnsiTheme="minorEastAsia" w:cs="Arial"/>
                <w:b/>
                <w:bCs/>
                <w:color w:val="000000"/>
                <w:kern w:val="0"/>
                <w:szCs w:val="21"/>
              </w:rPr>
              <w:t>日已发生金额</w:t>
            </w:r>
          </w:p>
        </w:tc>
        <w:tc>
          <w:tcPr>
            <w:tcW w:w="1240" w:type="dxa"/>
            <w:shd w:val="clear" w:color="auto" w:fill="D9D9D9"/>
            <w:vAlign w:val="center"/>
          </w:tcPr>
          <w:p w:rsidR="00897300" w:rsidRPr="00897300" w:rsidRDefault="00897300" w:rsidP="003F46FF">
            <w:pPr>
              <w:widowControl/>
              <w:jc w:val="center"/>
              <w:rPr>
                <w:rFonts w:ascii="Arial" w:eastAsiaTheme="minorEastAsia" w:hAnsi="Arial" w:cs="Arial"/>
                <w:b/>
                <w:bCs/>
                <w:color w:val="000000"/>
                <w:kern w:val="0"/>
                <w:szCs w:val="21"/>
              </w:rPr>
            </w:pPr>
            <w:r w:rsidRPr="00897300">
              <w:rPr>
                <w:rFonts w:ascii="Arial" w:eastAsiaTheme="minorEastAsia" w:hAnsi="Arial" w:cs="Arial"/>
                <w:b/>
                <w:bCs/>
                <w:color w:val="000000"/>
                <w:kern w:val="0"/>
                <w:szCs w:val="21"/>
              </w:rPr>
              <w:t>2023</w:t>
            </w:r>
            <w:r w:rsidR="003F46FF">
              <w:rPr>
                <w:rFonts w:ascii="Arial" w:eastAsiaTheme="minorEastAsia" w:hAnsiTheme="minorEastAsia" w:cs="Arial" w:hint="eastAsia"/>
                <w:b/>
                <w:bCs/>
                <w:color w:val="000000"/>
                <w:kern w:val="0"/>
                <w:szCs w:val="21"/>
              </w:rPr>
              <w:t>年度</w:t>
            </w:r>
            <w:r w:rsidRPr="00897300">
              <w:rPr>
                <w:rFonts w:ascii="Arial" w:eastAsiaTheme="minorEastAsia" w:hAnsiTheme="minorEastAsia" w:cs="Arial"/>
                <w:b/>
                <w:bCs/>
                <w:color w:val="000000"/>
                <w:kern w:val="0"/>
                <w:szCs w:val="21"/>
              </w:rPr>
              <w:t>发生金额</w:t>
            </w:r>
          </w:p>
        </w:tc>
      </w:tr>
      <w:tr w:rsidR="001656CD" w:rsidRPr="00897300" w:rsidTr="00FB5560">
        <w:trPr>
          <w:trHeight w:val="425"/>
          <w:jc w:val="center"/>
        </w:trPr>
        <w:tc>
          <w:tcPr>
            <w:tcW w:w="974" w:type="dxa"/>
            <w:vMerge w:val="restart"/>
            <w:vAlign w:val="center"/>
          </w:tcPr>
          <w:p w:rsidR="001656CD" w:rsidRPr="00897300" w:rsidRDefault="001656CD" w:rsidP="003F46FF">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向关联人采购原材料</w:t>
            </w:r>
          </w:p>
        </w:tc>
        <w:tc>
          <w:tcPr>
            <w:tcW w:w="1134" w:type="dxa"/>
            <w:vAlign w:val="center"/>
          </w:tcPr>
          <w:p w:rsidR="001656CD" w:rsidRPr="00897300" w:rsidRDefault="001656CD" w:rsidP="003F46FF">
            <w:pPr>
              <w:jc w:val="center"/>
              <w:rPr>
                <w:rFonts w:ascii="Arial" w:eastAsiaTheme="minorEastAsia" w:hAnsi="Arial" w:cs="Arial"/>
                <w:color w:val="000000"/>
                <w:szCs w:val="21"/>
              </w:rPr>
            </w:pPr>
            <w:r w:rsidRPr="00897300">
              <w:rPr>
                <w:rFonts w:ascii="Arial" w:eastAsiaTheme="minorEastAsia" w:hAnsiTheme="minorEastAsia" w:cs="Arial"/>
                <w:color w:val="000000"/>
                <w:szCs w:val="21"/>
              </w:rPr>
              <w:t>宝钛金属复合材料有限公司</w:t>
            </w:r>
          </w:p>
        </w:tc>
        <w:tc>
          <w:tcPr>
            <w:tcW w:w="1270" w:type="dxa"/>
            <w:vAlign w:val="center"/>
          </w:tcPr>
          <w:p w:rsidR="001656CD" w:rsidRPr="00897300" w:rsidRDefault="001656CD" w:rsidP="003F46FF">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向关联人采购复合材等材料</w:t>
            </w:r>
          </w:p>
        </w:tc>
        <w:tc>
          <w:tcPr>
            <w:tcW w:w="1134" w:type="dxa"/>
            <w:vAlign w:val="center"/>
          </w:tcPr>
          <w:p w:rsidR="001656CD" w:rsidRPr="00897300" w:rsidRDefault="001656CD" w:rsidP="003F46FF">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市场价格</w:t>
            </w:r>
          </w:p>
        </w:tc>
        <w:tc>
          <w:tcPr>
            <w:tcW w:w="993" w:type="dxa"/>
            <w:vAlign w:val="center"/>
          </w:tcPr>
          <w:p w:rsidR="001656CD" w:rsidRPr="00897300" w:rsidRDefault="001656CD" w:rsidP="003F46FF">
            <w:pPr>
              <w:jc w:val="center"/>
              <w:rPr>
                <w:rFonts w:ascii="Arial" w:eastAsiaTheme="minorEastAsia" w:hAnsi="Arial" w:cs="Arial"/>
                <w:szCs w:val="21"/>
              </w:rPr>
            </w:pPr>
            <w:r w:rsidRPr="00897300">
              <w:rPr>
                <w:rFonts w:ascii="Arial" w:eastAsiaTheme="minorEastAsia" w:hAnsi="Arial" w:cs="Arial"/>
                <w:szCs w:val="21"/>
              </w:rPr>
              <w:t>6,000</w:t>
            </w:r>
          </w:p>
        </w:tc>
        <w:tc>
          <w:tcPr>
            <w:tcW w:w="1134" w:type="dxa"/>
            <w:vAlign w:val="center"/>
          </w:tcPr>
          <w:p w:rsidR="001656CD" w:rsidRPr="00897300" w:rsidRDefault="001656CD" w:rsidP="003F46FF">
            <w:pPr>
              <w:widowControl/>
              <w:jc w:val="center"/>
              <w:rPr>
                <w:rFonts w:ascii="Arial" w:eastAsiaTheme="minorEastAsia" w:hAnsi="Arial" w:cs="Arial"/>
                <w:szCs w:val="21"/>
              </w:rPr>
            </w:pPr>
            <w:r>
              <w:rPr>
                <w:rFonts w:ascii="Arial" w:eastAsiaTheme="minorEastAsia" w:hAnsiTheme="minorEastAsia" w:cs="Arial"/>
                <w:color w:val="000000"/>
                <w:kern w:val="0"/>
                <w:szCs w:val="21"/>
              </w:rPr>
              <w:t>-</w:t>
            </w:r>
          </w:p>
        </w:tc>
        <w:tc>
          <w:tcPr>
            <w:tcW w:w="1134" w:type="dxa"/>
            <w:vAlign w:val="center"/>
          </w:tcPr>
          <w:p w:rsidR="001656CD" w:rsidRPr="00897300" w:rsidRDefault="001656CD" w:rsidP="003F46FF">
            <w:pPr>
              <w:widowControl/>
              <w:jc w:val="center"/>
              <w:rPr>
                <w:rFonts w:ascii="Arial" w:eastAsiaTheme="minorEastAsia" w:hAnsi="Arial" w:cs="Arial"/>
                <w:color w:val="000000"/>
                <w:kern w:val="0"/>
                <w:szCs w:val="21"/>
              </w:rPr>
            </w:pPr>
            <w:r w:rsidRPr="00897300">
              <w:rPr>
                <w:rFonts w:ascii="Arial" w:eastAsiaTheme="minorEastAsia" w:hAnsi="Arial" w:cs="Arial"/>
                <w:szCs w:val="21"/>
              </w:rPr>
              <w:t>6,000</w:t>
            </w:r>
          </w:p>
        </w:tc>
        <w:tc>
          <w:tcPr>
            <w:tcW w:w="1211" w:type="dxa"/>
            <w:vAlign w:val="center"/>
          </w:tcPr>
          <w:p w:rsidR="001656CD" w:rsidRPr="00897300" w:rsidRDefault="001656CD" w:rsidP="003F46FF">
            <w:pPr>
              <w:widowControl/>
              <w:jc w:val="center"/>
              <w:rPr>
                <w:rFonts w:ascii="Arial" w:eastAsiaTheme="minorEastAsia" w:hAnsi="Arial" w:cs="Arial"/>
                <w:color w:val="000000"/>
                <w:kern w:val="0"/>
                <w:szCs w:val="21"/>
              </w:rPr>
            </w:pPr>
            <w:r w:rsidRPr="00C42DC7">
              <w:rPr>
                <w:rFonts w:ascii="Arial" w:eastAsiaTheme="minorEastAsia" w:hAnsi="Arial" w:cs="Arial"/>
                <w:color w:val="000000"/>
                <w:kern w:val="0"/>
                <w:szCs w:val="21"/>
              </w:rPr>
              <w:t>1,106.63</w:t>
            </w:r>
          </w:p>
        </w:tc>
        <w:tc>
          <w:tcPr>
            <w:tcW w:w="1240" w:type="dxa"/>
            <w:vAlign w:val="center"/>
          </w:tcPr>
          <w:p w:rsidR="001656CD" w:rsidRPr="00897300" w:rsidRDefault="001656CD" w:rsidP="003F46FF">
            <w:pPr>
              <w:widowControl/>
              <w:jc w:val="center"/>
              <w:rPr>
                <w:rFonts w:ascii="Arial" w:eastAsiaTheme="minorEastAsia" w:hAnsi="Arial" w:cs="Arial"/>
                <w:color w:val="000000"/>
                <w:kern w:val="0"/>
                <w:szCs w:val="21"/>
              </w:rPr>
            </w:pPr>
            <w:r w:rsidRPr="00600645">
              <w:rPr>
                <w:rFonts w:ascii="Arial" w:hAnsi="Arial" w:cs="Arial"/>
                <w:szCs w:val="21"/>
              </w:rPr>
              <w:t>4</w:t>
            </w:r>
            <w:r w:rsidR="00FB5634">
              <w:rPr>
                <w:rFonts w:ascii="Arial" w:hAnsi="Arial" w:cs="Arial" w:hint="eastAsia"/>
                <w:szCs w:val="21"/>
              </w:rPr>
              <w:t>,</w:t>
            </w:r>
            <w:r w:rsidRPr="00600645">
              <w:rPr>
                <w:rFonts w:ascii="Arial" w:hAnsi="Arial" w:cs="Arial"/>
                <w:szCs w:val="21"/>
              </w:rPr>
              <w:t>089.91</w:t>
            </w:r>
          </w:p>
        </w:tc>
      </w:tr>
      <w:tr w:rsidR="001656CD" w:rsidRPr="00897300" w:rsidTr="00FB5560">
        <w:trPr>
          <w:trHeight w:val="425"/>
          <w:jc w:val="center"/>
        </w:trPr>
        <w:tc>
          <w:tcPr>
            <w:tcW w:w="974" w:type="dxa"/>
            <w:vMerge/>
            <w:vAlign w:val="center"/>
          </w:tcPr>
          <w:p w:rsidR="001656CD" w:rsidRPr="00897300" w:rsidRDefault="001656CD" w:rsidP="003F46FF">
            <w:pPr>
              <w:widowControl/>
              <w:jc w:val="left"/>
              <w:rPr>
                <w:rFonts w:ascii="Arial" w:eastAsiaTheme="minorEastAsia" w:hAnsi="Arial" w:cs="Arial"/>
                <w:kern w:val="0"/>
                <w:szCs w:val="21"/>
              </w:rPr>
            </w:pPr>
          </w:p>
        </w:tc>
        <w:tc>
          <w:tcPr>
            <w:tcW w:w="1134" w:type="dxa"/>
            <w:vAlign w:val="center"/>
          </w:tcPr>
          <w:p w:rsidR="001656CD" w:rsidRPr="00897300" w:rsidRDefault="001656CD" w:rsidP="003F46FF">
            <w:pPr>
              <w:jc w:val="center"/>
              <w:rPr>
                <w:rFonts w:ascii="Arial" w:eastAsiaTheme="minorEastAsia" w:hAnsi="Arial" w:cs="Arial"/>
                <w:color w:val="000000"/>
                <w:szCs w:val="21"/>
              </w:rPr>
            </w:pPr>
            <w:r w:rsidRPr="00897300">
              <w:rPr>
                <w:rFonts w:ascii="Arial" w:eastAsiaTheme="minorEastAsia" w:hAnsiTheme="minorEastAsia" w:cs="Arial"/>
                <w:color w:val="000000"/>
                <w:szCs w:val="21"/>
              </w:rPr>
              <w:t>宝鸡钛业股份有限公司</w:t>
            </w:r>
          </w:p>
        </w:tc>
        <w:tc>
          <w:tcPr>
            <w:tcW w:w="1270" w:type="dxa"/>
            <w:vAlign w:val="center"/>
          </w:tcPr>
          <w:p w:rsidR="001656CD" w:rsidRPr="00897300" w:rsidRDefault="001656CD" w:rsidP="003F46FF">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向关联人采购钛、镍、锆等材料</w:t>
            </w:r>
          </w:p>
        </w:tc>
        <w:tc>
          <w:tcPr>
            <w:tcW w:w="1134" w:type="dxa"/>
            <w:vAlign w:val="center"/>
          </w:tcPr>
          <w:p w:rsidR="001656CD" w:rsidRPr="00897300" w:rsidRDefault="001656CD" w:rsidP="003F46FF">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市场价格</w:t>
            </w:r>
          </w:p>
        </w:tc>
        <w:tc>
          <w:tcPr>
            <w:tcW w:w="993" w:type="dxa"/>
            <w:vAlign w:val="center"/>
          </w:tcPr>
          <w:p w:rsidR="001656CD" w:rsidRPr="00897300" w:rsidRDefault="001656CD" w:rsidP="003F46FF">
            <w:pPr>
              <w:jc w:val="center"/>
              <w:rPr>
                <w:rFonts w:ascii="Arial" w:eastAsiaTheme="minorEastAsia" w:hAnsi="Arial" w:cs="Arial"/>
                <w:szCs w:val="21"/>
              </w:rPr>
            </w:pPr>
            <w:r w:rsidRPr="00897300">
              <w:rPr>
                <w:rFonts w:ascii="Arial" w:eastAsiaTheme="minorEastAsia" w:hAnsi="Arial" w:cs="Arial"/>
                <w:szCs w:val="21"/>
              </w:rPr>
              <w:t>19,000</w:t>
            </w:r>
          </w:p>
        </w:tc>
        <w:tc>
          <w:tcPr>
            <w:tcW w:w="1134" w:type="dxa"/>
            <w:vAlign w:val="center"/>
          </w:tcPr>
          <w:p w:rsidR="001656CD" w:rsidRPr="00897300" w:rsidRDefault="009B213E" w:rsidP="003F46FF">
            <w:pPr>
              <w:widowControl/>
              <w:jc w:val="center"/>
              <w:rPr>
                <w:rFonts w:ascii="Arial" w:eastAsiaTheme="minorEastAsia" w:hAnsi="Arial" w:cs="Arial"/>
                <w:szCs w:val="21"/>
              </w:rPr>
            </w:pPr>
            <w:r>
              <w:rPr>
                <w:rFonts w:ascii="Arial" w:eastAsiaTheme="minorEastAsia" w:hAnsiTheme="minorEastAsia" w:cs="Arial"/>
                <w:color w:val="000000"/>
                <w:kern w:val="0"/>
                <w:szCs w:val="21"/>
              </w:rPr>
              <w:t>4</w:t>
            </w:r>
            <w:r w:rsidR="001656CD">
              <w:rPr>
                <w:rFonts w:ascii="Arial" w:eastAsiaTheme="minorEastAsia" w:hAnsiTheme="minorEastAsia" w:cs="Arial" w:hint="eastAsia"/>
                <w:color w:val="000000"/>
                <w:kern w:val="0"/>
                <w:szCs w:val="21"/>
              </w:rPr>
              <w:t>,000</w:t>
            </w:r>
          </w:p>
        </w:tc>
        <w:tc>
          <w:tcPr>
            <w:tcW w:w="1134" w:type="dxa"/>
            <w:vAlign w:val="center"/>
          </w:tcPr>
          <w:p w:rsidR="001656CD" w:rsidRPr="00897300" w:rsidRDefault="001656CD" w:rsidP="003F46FF">
            <w:pPr>
              <w:widowControl/>
              <w:jc w:val="center"/>
              <w:rPr>
                <w:rFonts w:ascii="Arial" w:eastAsiaTheme="minorEastAsia" w:hAnsi="Arial" w:cs="Arial"/>
                <w:color w:val="000000"/>
                <w:kern w:val="0"/>
                <w:szCs w:val="21"/>
              </w:rPr>
            </w:pPr>
            <w:r>
              <w:rPr>
                <w:rFonts w:ascii="Arial" w:eastAsiaTheme="minorEastAsia" w:hAnsi="Arial" w:cs="Arial" w:hint="eastAsia"/>
                <w:color w:val="000000"/>
                <w:kern w:val="0"/>
                <w:szCs w:val="21"/>
              </w:rPr>
              <w:t>2</w:t>
            </w:r>
            <w:r w:rsidR="009B213E">
              <w:rPr>
                <w:rFonts w:ascii="Arial" w:eastAsiaTheme="minorEastAsia" w:hAnsi="Arial" w:cs="Arial"/>
                <w:color w:val="000000"/>
                <w:kern w:val="0"/>
                <w:szCs w:val="21"/>
              </w:rPr>
              <w:t>3</w:t>
            </w:r>
            <w:r>
              <w:rPr>
                <w:rFonts w:ascii="Arial" w:eastAsiaTheme="minorEastAsia" w:hAnsi="Arial" w:cs="Arial" w:hint="eastAsia"/>
                <w:color w:val="000000"/>
                <w:kern w:val="0"/>
                <w:szCs w:val="21"/>
              </w:rPr>
              <w:t>,000</w:t>
            </w:r>
          </w:p>
        </w:tc>
        <w:tc>
          <w:tcPr>
            <w:tcW w:w="1211" w:type="dxa"/>
            <w:vAlign w:val="center"/>
          </w:tcPr>
          <w:p w:rsidR="001656CD" w:rsidRPr="00897300" w:rsidRDefault="001656CD" w:rsidP="003F46FF">
            <w:pPr>
              <w:widowControl/>
              <w:jc w:val="center"/>
              <w:rPr>
                <w:rFonts w:ascii="Arial" w:eastAsiaTheme="minorEastAsia" w:hAnsi="Arial" w:cs="Arial"/>
                <w:color w:val="000000"/>
                <w:kern w:val="0"/>
                <w:szCs w:val="21"/>
              </w:rPr>
            </w:pPr>
            <w:r w:rsidRPr="00C42DC7">
              <w:rPr>
                <w:rFonts w:ascii="Arial" w:eastAsiaTheme="minorEastAsia" w:hAnsi="Arial" w:cs="Arial"/>
                <w:color w:val="000000"/>
                <w:kern w:val="0"/>
                <w:szCs w:val="21"/>
              </w:rPr>
              <w:t>9,</w:t>
            </w:r>
            <w:r w:rsidR="00940CC5">
              <w:rPr>
                <w:rFonts w:ascii="Arial" w:eastAsiaTheme="minorEastAsia" w:hAnsi="Arial" w:cs="Arial"/>
                <w:color w:val="000000"/>
                <w:kern w:val="0"/>
                <w:szCs w:val="21"/>
              </w:rPr>
              <w:t>781.39</w:t>
            </w:r>
          </w:p>
        </w:tc>
        <w:tc>
          <w:tcPr>
            <w:tcW w:w="1240" w:type="dxa"/>
            <w:vAlign w:val="center"/>
          </w:tcPr>
          <w:p w:rsidR="001656CD" w:rsidRPr="00897300" w:rsidRDefault="001656CD" w:rsidP="003F46FF">
            <w:pPr>
              <w:widowControl/>
              <w:jc w:val="center"/>
              <w:rPr>
                <w:rFonts w:ascii="Arial" w:eastAsiaTheme="minorEastAsia" w:hAnsi="Arial" w:cs="Arial"/>
                <w:color w:val="000000"/>
                <w:kern w:val="0"/>
                <w:szCs w:val="21"/>
              </w:rPr>
            </w:pPr>
            <w:r w:rsidRPr="00600645">
              <w:rPr>
                <w:rFonts w:ascii="Arial" w:hAnsi="Arial" w:cs="Arial"/>
                <w:szCs w:val="21"/>
              </w:rPr>
              <w:t>17,682.20</w:t>
            </w:r>
          </w:p>
        </w:tc>
      </w:tr>
      <w:tr w:rsidR="001656CD" w:rsidRPr="00897300" w:rsidTr="00FB5560">
        <w:trPr>
          <w:trHeight w:val="425"/>
          <w:jc w:val="center"/>
        </w:trPr>
        <w:tc>
          <w:tcPr>
            <w:tcW w:w="974" w:type="dxa"/>
            <w:vMerge/>
          </w:tcPr>
          <w:p w:rsidR="001656CD" w:rsidRPr="00897300" w:rsidRDefault="001656CD" w:rsidP="003F46FF">
            <w:pPr>
              <w:widowControl/>
              <w:jc w:val="left"/>
              <w:rPr>
                <w:rFonts w:ascii="Arial" w:eastAsiaTheme="minorEastAsia" w:hAnsi="Arial" w:cs="Arial"/>
                <w:kern w:val="0"/>
                <w:szCs w:val="21"/>
              </w:rPr>
            </w:pPr>
          </w:p>
        </w:tc>
        <w:tc>
          <w:tcPr>
            <w:tcW w:w="1134" w:type="dxa"/>
            <w:vAlign w:val="center"/>
          </w:tcPr>
          <w:p w:rsidR="001656CD" w:rsidRPr="00897300" w:rsidRDefault="001656CD" w:rsidP="003F46FF">
            <w:pPr>
              <w:widowControl/>
              <w:jc w:val="left"/>
              <w:rPr>
                <w:rFonts w:ascii="Arial" w:eastAsiaTheme="minorEastAsia" w:hAnsi="Arial" w:cs="Arial"/>
                <w:b/>
                <w:kern w:val="0"/>
                <w:szCs w:val="21"/>
              </w:rPr>
            </w:pPr>
            <w:r w:rsidRPr="00897300">
              <w:rPr>
                <w:rFonts w:ascii="Arial" w:eastAsiaTheme="minorEastAsia" w:hAnsiTheme="minorEastAsia" w:cs="Arial"/>
                <w:b/>
                <w:kern w:val="0"/>
                <w:szCs w:val="21"/>
              </w:rPr>
              <w:t>合计</w:t>
            </w:r>
          </w:p>
        </w:tc>
        <w:tc>
          <w:tcPr>
            <w:tcW w:w="1270" w:type="dxa"/>
            <w:vAlign w:val="center"/>
          </w:tcPr>
          <w:p w:rsidR="001656CD" w:rsidRPr="00897300" w:rsidRDefault="001656CD" w:rsidP="003F46FF">
            <w:pPr>
              <w:widowControl/>
              <w:jc w:val="center"/>
              <w:rPr>
                <w:rFonts w:ascii="Arial" w:eastAsiaTheme="minorEastAsia" w:hAnsi="Arial" w:cs="Arial"/>
                <w:b/>
                <w:kern w:val="0"/>
                <w:szCs w:val="21"/>
              </w:rPr>
            </w:pPr>
            <w:r w:rsidRPr="00897300">
              <w:rPr>
                <w:rFonts w:ascii="Arial" w:eastAsiaTheme="minorEastAsia" w:hAnsi="Arial" w:cs="Arial"/>
                <w:b/>
                <w:kern w:val="0"/>
                <w:szCs w:val="21"/>
              </w:rPr>
              <w:t>/</w:t>
            </w:r>
          </w:p>
        </w:tc>
        <w:tc>
          <w:tcPr>
            <w:tcW w:w="1134" w:type="dxa"/>
            <w:vAlign w:val="center"/>
          </w:tcPr>
          <w:p w:rsidR="001656CD" w:rsidRPr="00897300" w:rsidRDefault="001656CD" w:rsidP="003F46FF">
            <w:pPr>
              <w:widowControl/>
              <w:jc w:val="center"/>
              <w:rPr>
                <w:rFonts w:ascii="Arial" w:eastAsiaTheme="minorEastAsia" w:hAnsi="Arial" w:cs="Arial"/>
                <w:b/>
                <w:kern w:val="0"/>
                <w:szCs w:val="21"/>
              </w:rPr>
            </w:pPr>
            <w:r w:rsidRPr="00897300">
              <w:rPr>
                <w:rFonts w:ascii="Arial" w:eastAsiaTheme="minorEastAsia" w:hAnsi="Arial" w:cs="Arial"/>
                <w:b/>
                <w:kern w:val="0"/>
                <w:szCs w:val="21"/>
              </w:rPr>
              <w:t>/</w:t>
            </w:r>
          </w:p>
        </w:tc>
        <w:tc>
          <w:tcPr>
            <w:tcW w:w="993" w:type="dxa"/>
            <w:vAlign w:val="center"/>
          </w:tcPr>
          <w:p w:rsidR="001656CD" w:rsidRPr="00897300" w:rsidRDefault="001656CD" w:rsidP="003F46FF">
            <w:pPr>
              <w:widowControl/>
              <w:jc w:val="center"/>
              <w:rPr>
                <w:rFonts w:ascii="Arial" w:eastAsiaTheme="minorEastAsia" w:hAnsi="Arial" w:cs="Arial"/>
                <w:b/>
                <w:kern w:val="0"/>
                <w:szCs w:val="21"/>
              </w:rPr>
            </w:pPr>
            <w:r w:rsidRPr="00897300">
              <w:rPr>
                <w:rFonts w:ascii="Arial" w:eastAsiaTheme="minorEastAsia" w:hAnsi="Arial" w:cs="Arial"/>
                <w:b/>
                <w:kern w:val="0"/>
                <w:szCs w:val="21"/>
              </w:rPr>
              <w:t>25,000</w:t>
            </w:r>
          </w:p>
        </w:tc>
        <w:tc>
          <w:tcPr>
            <w:tcW w:w="1134" w:type="dxa"/>
            <w:vAlign w:val="center"/>
          </w:tcPr>
          <w:p w:rsidR="001656CD" w:rsidRPr="009B213E" w:rsidRDefault="00D14BE6" w:rsidP="003F46FF">
            <w:pPr>
              <w:widowControl/>
              <w:jc w:val="center"/>
              <w:rPr>
                <w:rFonts w:ascii="Arial" w:eastAsiaTheme="minorEastAsia" w:hAnsi="Arial" w:cs="Arial"/>
                <w:b/>
                <w:kern w:val="0"/>
                <w:szCs w:val="21"/>
              </w:rPr>
            </w:pPr>
            <w:r w:rsidRPr="000303ED">
              <w:rPr>
                <w:rFonts w:ascii="Arial" w:eastAsiaTheme="minorEastAsia" w:hAnsiTheme="minorEastAsia" w:cs="Arial"/>
                <w:b/>
                <w:color w:val="000000"/>
                <w:kern w:val="0"/>
                <w:szCs w:val="21"/>
              </w:rPr>
              <w:t>4,000</w:t>
            </w:r>
          </w:p>
        </w:tc>
        <w:tc>
          <w:tcPr>
            <w:tcW w:w="1134" w:type="dxa"/>
            <w:vAlign w:val="center"/>
          </w:tcPr>
          <w:p w:rsidR="001656CD" w:rsidRPr="00897300" w:rsidRDefault="001656CD" w:rsidP="003F46FF">
            <w:pPr>
              <w:widowControl/>
              <w:jc w:val="center"/>
              <w:rPr>
                <w:rFonts w:ascii="Arial" w:eastAsiaTheme="minorEastAsia" w:hAnsi="Arial" w:cs="Arial"/>
                <w:b/>
                <w:kern w:val="0"/>
                <w:szCs w:val="21"/>
              </w:rPr>
            </w:pPr>
            <w:r>
              <w:rPr>
                <w:rFonts w:ascii="Arial" w:eastAsiaTheme="minorEastAsia" w:hAnsi="Arial" w:cs="Arial" w:hint="eastAsia"/>
                <w:b/>
                <w:kern w:val="0"/>
                <w:szCs w:val="21"/>
              </w:rPr>
              <w:t>2</w:t>
            </w:r>
            <w:r w:rsidR="009B213E">
              <w:rPr>
                <w:rFonts w:ascii="Arial" w:eastAsiaTheme="minorEastAsia" w:hAnsi="Arial" w:cs="Arial"/>
                <w:b/>
                <w:kern w:val="0"/>
                <w:szCs w:val="21"/>
              </w:rPr>
              <w:t>9</w:t>
            </w:r>
            <w:r>
              <w:rPr>
                <w:rFonts w:ascii="Arial" w:eastAsiaTheme="minorEastAsia" w:hAnsi="Arial" w:cs="Arial" w:hint="eastAsia"/>
                <w:b/>
                <w:kern w:val="0"/>
                <w:szCs w:val="21"/>
              </w:rPr>
              <w:t>,000</w:t>
            </w:r>
          </w:p>
        </w:tc>
        <w:tc>
          <w:tcPr>
            <w:tcW w:w="1211" w:type="dxa"/>
            <w:vAlign w:val="center"/>
          </w:tcPr>
          <w:p w:rsidR="001656CD" w:rsidRPr="00897300" w:rsidRDefault="001656CD" w:rsidP="003F46FF">
            <w:pPr>
              <w:widowControl/>
              <w:jc w:val="center"/>
              <w:rPr>
                <w:rFonts w:ascii="Arial" w:eastAsiaTheme="minorEastAsia" w:hAnsi="Arial" w:cs="Arial"/>
                <w:b/>
                <w:kern w:val="0"/>
                <w:szCs w:val="21"/>
              </w:rPr>
            </w:pPr>
            <w:r>
              <w:rPr>
                <w:rFonts w:ascii="Arial" w:eastAsiaTheme="minorEastAsia" w:hAnsi="Arial" w:cs="Arial" w:hint="eastAsia"/>
                <w:b/>
                <w:kern w:val="0"/>
                <w:szCs w:val="21"/>
              </w:rPr>
              <w:t>10</w:t>
            </w:r>
            <w:r>
              <w:rPr>
                <w:rFonts w:ascii="Arial" w:eastAsiaTheme="minorEastAsia" w:hAnsi="Arial" w:cs="Arial"/>
                <w:b/>
                <w:kern w:val="0"/>
                <w:szCs w:val="21"/>
              </w:rPr>
              <w:t>,</w:t>
            </w:r>
            <w:r w:rsidR="00940CC5">
              <w:rPr>
                <w:rFonts w:ascii="Arial" w:eastAsiaTheme="minorEastAsia" w:hAnsi="Arial" w:cs="Arial" w:hint="eastAsia"/>
                <w:b/>
                <w:kern w:val="0"/>
                <w:szCs w:val="21"/>
              </w:rPr>
              <w:t>888.02</w:t>
            </w:r>
          </w:p>
        </w:tc>
        <w:tc>
          <w:tcPr>
            <w:tcW w:w="1240" w:type="dxa"/>
            <w:vAlign w:val="center"/>
          </w:tcPr>
          <w:p w:rsidR="001656CD" w:rsidRPr="00897300" w:rsidRDefault="001656CD" w:rsidP="003F46FF">
            <w:pPr>
              <w:widowControl/>
              <w:jc w:val="center"/>
              <w:rPr>
                <w:rFonts w:ascii="Arial" w:eastAsiaTheme="minorEastAsia" w:hAnsi="Arial" w:cs="Arial"/>
                <w:b/>
                <w:kern w:val="0"/>
                <w:szCs w:val="21"/>
              </w:rPr>
            </w:pPr>
            <w:r w:rsidRPr="003A0D50">
              <w:rPr>
                <w:rFonts w:ascii="Arial" w:hAnsi="Arial" w:cs="Arial"/>
                <w:b/>
                <w:szCs w:val="21"/>
              </w:rPr>
              <w:t>21,772.11</w:t>
            </w:r>
          </w:p>
        </w:tc>
      </w:tr>
    </w:tbl>
    <w:p w:rsidR="00471D96" w:rsidRPr="000303ED" w:rsidRDefault="00D14BE6" w:rsidP="003F46FF">
      <w:pPr>
        <w:spacing w:before="40" w:line="360" w:lineRule="auto"/>
        <w:ind w:firstLineChars="200" w:firstLine="420"/>
        <w:jc w:val="left"/>
        <w:rPr>
          <w:rFonts w:ascii="Arial" w:hAnsi="Arial" w:cs="Arial"/>
          <w:szCs w:val="21"/>
          <w:shd w:val="clear" w:color="auto" w:fill="FFFFFF"/>
        </w:rPr>
      </w:pPr>
      <w:r w:rsidRPr="000303ED">
        <w:rPr>
          <w:rFonts w:ascii="Arial" w:hAnsi="Arial" w:cs="Arial" w:hint="eastAsia"/>
          <w:szCs w:val="21"/>
          <w:shd w:val="clear" w:color="auto" w:fill="FFFFFF"/>
        </w:rPr>
        <w:t>注：截至</w:t>
      </w:r>
      <w:r w:rsidRPr="000303ED">
        <w:rPr>
          <w:rFonts w:ascii="Arial" w:hAnsi="Arial" w:cs="Arial"/>
          <w:szCs w:val="21"/>
          <w:shd w:val="clear" w:color="auto" w:fill="FFFFFF"/>
        </w:rPr>
        <w:t>2024</w:t>
      </w:r>
      <w:r w:rsidRPr="000303ED">
        <w:rPr>
          <w:rFonts w:ascii="Arial" w:hAnsi="Arial" w:cs="Arial" w:hint="eastAsia"/>
          <w:szCs w:val="21"/>
          <w:shd w:val="clear" w:color="auto" w:fill="FFFFFF"/>
        </w:rPr>
        <w:t>年</w:t>
      </w:r>
      <w:r w:rsidRPr="000303ED">
        <w:rPr>
          <w:rFonts w:ascii="Arial" w:hAnsi="Arial" w:cs="Arial"/>
          <w:szCs w:val="21"/>
          <w:shd w:val="clear" w:color="auto" w:fill="FFFFFF"/>
        </w:rPr>
        <w:t>6</w:t>
      </w:r>
      <w:r w:rsidRPr="000303ED">
        <w:rPr>
          <w:rFonts w:ascii="Arial" w:hAnsi="Arial" w:cs="Arial" w:hint="eastAsia"/>
          <w:szCs w:val="21"/>
          <w:shd w:val="clear" w:color="auto" w:fill="FFFFFF"/>
        </w:rPr>
        <w:t>月</w:t>
      </w:r>
      <w:r w:rsidRPr="000303ED">
        <w:rPr>
          <w:rFonts w:ascii="Arial" w:hAnsi="Arial" w:cs="Arial"/>
          <w:szCs w:val="21"/>
          <w:shd w:val="clear" w:color="auto" w:fill="FFFFFF"/>
        </w:rPr>
        <w:t>30</w:t>
      </w:r>
      <w:r w:rsidRPr="000303ED">
        <w:rPr>
          <w:rFonts w:ascii="Arial" w:hAnsi="Arial" w:cs="Arial" w:hint="eastAsia"/>
          <w:szCs w:val="21"/>
          <w:shd w:val="clear" w:color="auto" w:fill="FFFFFF"/>
        </w:rPr>
        <w:t>日已发生金额未经审计。</w:t>
      </w:r>
    </w:p>
    <w:p w:rsidR="00471D96" w:rsidRDefault="009A395D" w:rsidP="003F46FF">
      <w:pPr>
        <w:spacing w:beforeLines="50" w:before="156" w:line="360" w:lineRule="auto"/>
        <w:ind w:firstLineChars="200" w:firstLine="482"/>
        <w:jc w:val="left"/>
        <w:rPr>
          <w:rFonts w:ascii="Arial" w:hAnsi="Arial" w:cs="Arial"/>
          <w:b/>
          <w:sz w:val="24"/>
          <w:szCs w:val="24"/>
        </w:rPr>
      </w:pPr>
      <w:r>
        <w:rPr>
          <w:rFonts w:ascii="Arial" w:hAnsi="Arial" w:cs="Arial"/>
          <w:b/>
          <w:sz w:val="24"/>
          <w:szCs w:val="24"/>
        </w:rPr>
        <w:t>二、关联方介绍和关联关系</w:t>
      </w:r>
    </w:p>
    <w:p w:rsidR="002B2376" w:rsidRDefault="009A395D" w:rsidP="003F46FF">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（一）宝钛金属复合材料有限公司</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Pr>
          <w:rFonts w:ascii="Arial" w:hAnsi="Times New Roman" w:cs="Arial"/>
          <w:sz w:val="24"/>
          <w:szCs w:val="24"/>
        </w:rPr>
        <w:t>基本情况</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法定代表人：</w:t>
      </w:r>
      <w:proofErr w:type="gramStart"/>
      <w:r>
        <w:rPr>
          <w:rFonts w:ascii="Arial" w:hAnsi="Times New Roman" w:cs="Arial" w:hint="eastAsia"/>
          <w:sz w:val="24"/>
          <w:szCs w:val="24"/>
        </w:rPr>
        <w:t>张杭永</w:t>
      </w:r>
      <w:proofErr w:type="gramEnd"/>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注册资本：</w:t>
      </w:r>
      <w:r>
        <w:rPr>
          <w:rFonts w:ascii="Arial" w:hAnsi="Arial" w:cs="Arial" w:hint="eastAsia"/>
          <w:sz w:val="24"/>
          <w:szCs w:val="24"/>
        </w:rPr>
        <w:t>10,000</w:t>
      </w:r>
      <w:r>
        <w:rPr>
          <w:rFonts w:ascii="Arial" w:hAnsi="Times New Roman" w:cs="Arial"/>
          <w:sz w:val="24"/>
          <w:szCs w:val="24"/>
        </w:rPr>
        <w:t>万元</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企业性质：有限责任公司</w:t>
      </w:r>
      <w:r>
        <w:rPr>
          <w:rFonts w:ascii="Arial" w:hAnsi="Times New Roman" w:cs="Arial" w:hint="eastAsia"/>
          <w:sz w:val="24"/>
          <w:szCs w:val="24"/>
        </w:rPr>
        <w:t>(</w:t>
      </w:r>
      <w:r>
        <w:rPr>
          <w:rFonts w:ascii="Arial" w:hAnsi="Times New Roman" w:cs="Arial" w:hint="eastAsia"/>
          <w:sz w:val="24"/>
          <w:szCs w:val="24"/>
        </w:rPr>
        <w:t>非自然人投资或控股的法人独资</w:t>
      </w:r>
      <w:r>
        <w:rPr>
          <w:rFonts w:ascii="Arial" w:hAnsi="Times New Roman" w:cs="Arial" w:hint="eastAsia"/>
          <w:sz w:val="24"/>
          <w:szCs w:val="24"/>
        </w:rPr>
        <w:t>)</w:t>
      </w:r>
    </w:p>
    <w:p w:rsidR="002B2376" w:rsidRDefault="009A395D" w:rsidP="003F46FF">
      <w:pPr>
        <w:spacing w:line="360" w:lineRule="auto"/>
        <w:ind w:firstLineChars="200" w:firstLine="480"/>
        <w:rPr>
          <w:rFonts w:ascii="Arial" w:hAnsi="Arial" w:cs="Arial"/>
          <w:sz w:val="24"/>
          <w:szCs w:val="24"/>
        </w:rPr>
      </w:pPr>
      <w:r>
        <w:rPr>
          <w:rFonts w:ascii="Arial" w:hAnsi="Times New Roman" w:cs="Arial"/>
          <w:sz w:val="24"/>
          <w:szCs w:val="24"/>
        </w:rPr>
        <w:t>注册住所：</w:t>
      </w:r>
      <w:r>
        <w:rPr>
          <w:rFonts w:ascii="Arial" w:hAnsi="Times New Roman" w:cs="Arial" w:hint="eastAsia"/>
          <w:sz w:val="24"/>
          <w:szCs w:val="24"/>
        </w:rPr>
        <w:t>陕西省宝鸡市眉县经济技术开发区霸王河工业园（</w:t>
      </w:r>
      <w:proofErr w:type="gramStart"/>
      <w:r>
        <w:rPr>
          <w:rFonts w:ascii="Arial" w:hAnsi="Times New Roman" w:cs="Arial" w:hint="eastAsia"/>
          <w:sz w:val="24"/>
          <w:szCs w:val="24"/>
        </w:rPr>
        <w:t>宝钛眉县</w:t>
      </w:r>
      <w:proofErr w:type="gramEnd"/>
      <w:r>
        <w:rPr>
          <w:rFonts w:ascii="Arial" w:hAnsi="Times New Roman" w:cs="Arial" w:hint="eastAsia"/>
          <w:sz w:val="24"/>
          <w:szCs w:val="24"/>
        </w:rPr>
        <w:t>产业园）</w:t>
      </w:r>
    </w:p>
    <w:p w:rsidR="002B2376" w:rsidRDefault="009A395D" w:rsidP="003F46FF">
      <w:pPr>
        <w:spacing w:line="360" w:lineRule="auto"/>
        <w:ind w:firstLineChars="200" w:firstLine="480"/>
        <w:rPr>
          <w:rFonts w:ascii="Arial" w:hAnsi="Arial" w:cs="Arial"/>
          <w:sz w:val="24"/>
          <w:szCs w:val="24"/>
        </w:rPr>
      </w:pPr>
      <w:r>
        <w:rPr>
          <w:rFonts w:ascii="Arial" w:hAnsi="Arial" w:cs="Arial"/>
          <w:sz w:val="24"/>
          <w:szCs w:val="24"/>
        </w:rPr>
        <w:t>经营范围：</w:t>
      </w:r>
      <w:r>
        <w:rPr>
          <w:rFonts w:ascii="Arial" w:hAnsi="Arial" w:cs="Arial" w:hint="eastAsia"/>
          <w:sz w:val="24"/>
          <w:szCs w:val="24"/>
        </w:rPr>
        <w:t>一般项目：有色金属压延加工；金属表面处理及热处理加工；金属材料制造；金属材料销售；金属基复合材料和陶瓷基复合材料销售；金属制品销售；有色金属合金销售；普通货物仓储服务（不含危险化学品等需许可审批的项目）；机械设备租赁；技术服务、技术开发、技术咨询、技术交流、技术转让、技术推广；新材料技术研发</w:t>
      </w:r>
      <w:r>
        <w:rPr>
          <w:rFonts w:ascii="Arial" w:hAnsi="Arial" w:cs="Arial" w:hint="eastAsia"/>
          <w:sz w:val="24"/>
          <w:szCs w:val="24"/>
        </w:rPr>
        <w:t>(</w:t>
      </w:r>
      <w:r>
        <w:rPr>
          <w:rFonts w:ascii="Arial" w:hAnsi="Arial" w:cs="Arial" w:hint="eastAsia"/>
          <w:sz w:val="24"/>
          <w:szCs w:val="24"/>
        </w:rPr>
        <w:t>除依法须经批准的项目外，凭营业执照依法自主开展经营活动</w:t>
      </w:r>
      <w:r>
        <w:rPr>
          <w:rFonts w:ascii="Arial" w:hAnsi="Arial" w:cs="Arial" w:hint="eastAsia"/>
          <w:sz w:val="24"/>
          <w:szCs w:val="24"/>
        </w:rPr>
        <w:t>)</w:t>
      </w:r>
      <w:r>
        <w:rPr>
          <w:rFonts w:ascii="Arial" w:hAnsi="Arial" w:cs="Arial" w:hint="eastAsia"/>
          <w:sz w:val="24"/>
          <w:szCs w:val="24"/>
        </w:rPr>
        <w:t>。</w:t>
      </w:r>
    </w:p>
    <w:p w:rsidR="002B2376" w:rsidRDefault="009A395D" w:rsidP="003F46FF">
      <w:pPr>
        <w:spacing w:beforeLines="25" w:before="78"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Pr>
          <w:rFonts w:ascii="Arial" w:hAnsi="Arial" w:cs="Arial"/>
          <w:sz w:val="24"/>
          <w:szCs w:val="24"/>
        </w:rPr>
        <w:t>关联关系：</w:t>
      </w:r>
      <w:r>
        <w:rPr>
          <w:rFonts w:ascii="Arial" w:hAnsi="Arial" w:cs="Arial" w:hint="eastAsia"/>
          <w:sz w:val="24"/>
          <w:szCs w:val="24"/>
        </w:rPr>
        <w:t>本公司控股股东</w:t>
      </w:r>
      <w:proofErr w:type="gramStart"/>
      <w:r>
        <w:rPr>
          <w:rFonts w:ascii="Arial" w:hAnsi="Arial" w:cs="Arial" w:hint="eastAsia"/>
          <w:sz w:val="24"/>
          <w:szCs w:val="24"/>
        </w:rPr>
        <w:t>宝钛集团</w:t>
      </w:r>
      <w:proofErr w:type="gramEnd"/>
      <w:r>
        <w:rPr>
          <w:rFonts w:ascii="Arial" w:hAnsi="Arial" w:cs="Arial" w:hint="eastAsia"/>
          <w:sz w:val="24"/>
          <w:szCs w:val="24"/>
        </w:rPr>
        <w:t>的全资子公司，与本公司同属</w:t>
      </w:r>
      <w:proofErr w:type="gramStart"/>
      <w:r>
        <w:rPr>
          <w:rFonts w:ascii="Arial" w:hAnsi="Arial" w:cs="Arial" w:hint="eastAsia"/>
          <w:sz w:val="24"/>
          <w:szCs w:val="24"/>
        </w:rPr>
        <w:t>一</w:t>
      </w:r>
      <w:proofErr w:type="gramEnd"/>
      <w:r>
        <w:rPr>
          <w:rFonts w:ascii="Arial" w:hAnsi="Arial" w:cs="Arial" w:hint="eastAsia"/>
          <w:sz w:val="24"/>
          <w:szCs w:val="24"/>
        </w:rPr>
        <w:t>母公司。</w:t>
      </w:r>
    </w:p>
    <w:p w:rsidR="002B2376" w:rsidRPr="000303ED" w:rsidRDefault="009A395D" w:rsidP="003F46FF">
      <w:pPr>
        <w:spacing w:line="360" w:lineRule="auto"/>
        <w:ind w:firstLineChars="200" w:firstLine="480"/>
        <w:rPr>
          <w:rFonts w:ascii="Arial" w:hAnsi="Arial" w:cs="Arial"/>
          <w:color w:val="000000"/>
          <w:sz w:val="24"/>
          <w:szCs w:val="24"/>
        </w:rPr>
      </w:pPr>
      <w:r>
        <w:rPr>
          <w:rFonts w:ascii="Arial" w:hAnsi="Arial" w:cs="Arial" w:hint="eastAsia"/>
          <w:sz w:val="24"/>
          <w:szCs w:val="24"/>
        </w:rPr>
        <w:lastRenderedPageBreak/>
        <w:t>3</w:t>
      </w:r>
      <w:r>
        <w:rPr>
          <w:rFonts w:ascii="Arial" w:hAnsi="Arial" w:cs="Arial" w:hint="eastAsia"/>
          <w:sz w:val="24"/>
          <w:szCs w:val="24"/>
        </w:rPr>
        <w:t>、最近一期主要财务数据（经审计）</w:t>
      </w:r>
      <w:r w:rsidRPr="00773178">
        <w:rPr>
          <w:rFonts w:ascii="Arial" w:hAnsi="Arial" w:cs="Arial" w:hint="eastAsia"/>
          <w:sz w:val="24"/>
          <w:szCs w:val="24"/>
        </w:rPr>
        <w:t>：</w:t>
      </w:r>
      <w:r w:rsidR="00D14BE6" w:rsidRPr="000303ED">
        <w:rPr>
          <w:rFonts w:ascii="Arial" w:hAnsi="Arial" w:cs="Arial" w:hint="eastAsia"/>
          <w:color w:val="000000"/>
          <w:sz w:val="24"/>
          <w:szCs w:val="24"/>
        </w:rPr>
        <w:t>截至</w:t>
      </w:r>
      <w:r w:rsidR="00D14BE6" w:rsidRPr="000303ED">
        <w:rPr>
          <w:rFonts w:ascii="Arial" w:hAnsi="Arial" w:cs="Arial"/>
          <w:color w:val="000000"/>
          <w:sz w:val="24"/>
          <w:szCs w:val="24"/>
        </w:rPr>
        <w:t>2023</w:t>
      </w:r>
      <w:r w:rsidR="00D14BE6" w:rsidRPr="000303ED">
        <w:rPr>
          <w:rFonts w:ascii="Arial" w:hAnsi="Arial" w:cs="Arial" w:hint="eastAsia"/>
          <w:color w:val="000000"/>
          <w:sz w:val="24"/>
          <w:szCs w:val="24"/>
        </w:rPr>
        <w:t>年</w:t>
      </w:r>
      <w:r w:rsidR="00D14BE6" w:rsidRPr="000303ED">
        <w:rPr>
          <w:rFonts w:ascii="Arial" w:hAnsi="Arial" w:cs="Arial"/>
          <w:color w:val="000000"/>
          <w:sz w:val="24"/>
          <w:szCs w:val="24"/>
        </w:rPr>
        <w:t>12</w:t>
      </w:r>
      <w:r w:rsidR="00D14BE6" w:rsidRPr="000303ED">
        <w:rPr>
          <w:rFonts w:ascii="Arial" w:hAnsi="Arial" w:cs="Arial" w:hint="eastAsia"/>
          <w:color w:val="000000"/>
          <w:sz w:val="24"/>
          <w:szCs w:val="24"/>
        </w:rPr>
        <w:t>月</w:t>
      </w:r>
      <w:r w:rsidR="00D14BE6" w:rsidRPr="000303ED">
        <w:rPr>
          <w:rFonts w:ascii="Arial" w:hAnsi="Arial" w:cs="Arial"/>
          <w:color w:val="000000"/>
          <w:sz w:val="24"/>
          <w:szCs w:val="24"/>
        </w:rPr>
        <w:t>31</w:t>
      </w:r>
      <w:r w:rsidR="00D14BE6" w:rsidRPr="000303ED">
        <w:rPr>
          <w:rFonts w:ascii="Arial" w:hAnsi="Arial" w:cs="Arial" w:hint="eastAsia"/>
          <w:color w:val="000000"/>
          <w:sz w:val="24"/>
          <w:szCs w:val="24"/>
        </w:rPr>
        <w:t>日，</w:t>
      </w:r>
      <w:proofErr w:type="gramStart"/>
      <w:r w:rsidR="00D14BE6" w:rsidRPr="000303ED">
        <w:rPr>
          <w:rFonts w:ascii="Arial" w:hAnsi="Arial" w:cs="Arial" w:hint="eastAsia"/>
          <w:color w:val="000000"/>
          <w:sz w:val="24"/>
          <w:szCs w:val="24"/>
        </w:rPr>
        <w:t>宝钛复合</w:t>
      </w:r>
      <w:proofErr w:type="gramEnd"/>
      <w:r w:rsidR="00D14BE6" w:rsidRPr="000303ED">
        <w:rPr>
          <w:rFonts w:ascii="Arial" w:hAnsi="Arial" w:cs="Arial" w:hint="eastAsia"/>
          <w:color w:val="000000"/>
          <w:sz w:val="24"/>
          <w:szCs w:val="24"/>
        </w:rPr>
        <w:t>材公司总资产</w:t>
      </w:r>
      <w:r w:rsidR="00D14BE6" w:rsidRPr="000303ED">
        <w:rPr>
          <w:rFonts w:ascii="Arial" w:hAnsi="Arial" w:cs="Arial"/>
          <w:color w:val="000000"/>
          <w:sz w:val="24"/>
          <w:szCs w:val="24"/>
        </w:rPr>
        <w:t>14,826.23</w:t>
      </w:r>
      <w:r w:rsidR="00D14BE6" w:rsidRPr="000303ED">
        <w:rPr>
          <w:rFonts w:ascii="Arial" w:hAnsi="Arial" w:cs="Arial" w:hint="eastAsia"/>
          <w:color w:val="000000"/>
          <w:sz w:val="24"/>
          <w:szCs w:val="24"/>
        </w:rPr>
        <w:t>万元，净资产</w:t>
      </w:r>
      <w:r w:rsidR="00D14BE6" w:rsidRPr="000303ED">
        <w:rPr>
          <w:rFonts w:ascii="Arial" w:hAnsi="Arial" w:cs="Arial"/>
          <w:color w:val="000000"/>
          <w:sz w:val="24"/>
          <w:szCs w:val="24"/>
        </w:rPr>
        <w:t>9,962.45</w:t>
      </w:r>
      <w:r w:rsidR="00D14BE6" w:rsidRPr="000303ED">
        <w:rPr>
          <w:rFonts w:ascii="Arial" w:hAnsi="Arial" w:cs="Arial" w:hint="eastAsia"/>
          <w:color w:val="000000"/>
          <w:sz w:val="24"/>
          <w:szCs w:val="24"/>
        </w:rPr>
        <w:t>万元；</w:t>
      </w:r>
      <w:r w:rsidR="00D14BE6" w:rsidRPr="000303ED">
        <w:rPr>
          <w:rFonts w:ascii="Arial" w:hAnsi="Arial" w:cs="Arial"/>
          <w:color w:val="000000"/>
          <w:sz w:val="24"/>
          <w:szCs w:val="24"/>
        </w:rPr>
        <w:t>2023</w:t>
      </w:r>
      <w:r w:rsidR="00D14BE6" w:rsidRPr="000303ED">
        <w:rPr>
          <w:rFonts w:ascii="Arial" w:hAnsi="Arial" w:cs="Arial" w:hint="eastAsia"/>
          <w:color w:val="000000"/>
          <w:sz w:val="24"/>
          <w:szCs w:val="24"/>
        </w:rPr>
        <w:t>年实现营业收入</w:t>
      </w:r>
      <w:r w:rsidR="00D14BE6" w:rsidRPr="000303ED">
        <w:rPr>
          <w:rFonts w:ascii="Arial" w:hAnsi="Arial" w:cs="Arial"/>
          <w:color w:val="000000"/>
          <w:sz w:val="24"/>
          <w:szCs w:val="24"/>
        </w:rPr>
        <w:t>27,814.28</w:t>
      </w:r>
      <w:r w:rsidR="00D14BE6" w:rsidRPr="000303ED">
        <w:rPr>
          <w:rFonts w:ascii="Arial" w:hAnsi="Arial" w:cs="Arial" w:hint="eastAsia"/>
          <w:color w:val="000000"/>
          <w:sz w:val="24"/>
          <w:szCs w:val="24"/>
        </w:rPr>
        <w:t>万元，净利润</w:t>
      </w:r>
      <w:r w:rsidR="00D14BE6" w:rsidRPr="000303ED">
        <w:rPr>
          <w:rFonts w:ascii="Arial" w:hAnsi="Arial" w:cs="Arial"/>
          <w:color w:val="000000"/>
          <w:sz w:val="24"/>
          <w:szCs w:val="24"/>
        </w:rPr>
        <w:t>21.19</w:t>
      </w:r>
      <w:r w:rsidR="00D14BE6" w:rsidRPr="000303ED">
        <w:rPr>
          <w:rFonts w:ascii="Arial" w:hAnsi="Arial" w:cs="Arial" w:hint="eastAsia"/>
          <w:color w:val="000000"/>
          <w:sz w:val="24"/>
          <w:szCs w:val="24"/>
        </w:rPr>
        <w:t>万元。</w:t>
      </w:r>
    </w:p>
    <w:p w:rsidR="002B2376" w:rsidRDefault="009A395D" w:rsidP="003F46FF">
      <w:pPr>
        <w:spacing w:line="360" w:lineRule="auto"/>
        <w:ind w:firstLineChars="200" w:firstLine="480"/>
        <w:rPr>
          <w:rFonts w:ascii="Arial" w:hAnsi="Times New Roman" w:cs="Arial"/>
          <w:sz w:val="24"/>
          <w:szCs w:val="24"/>
        </w:rPr>
      </w:pPr>
      <w:r>
        <w:rPr>
          <w:rFonts w:ascii="Arial" w:hAnsi="Times New Roman" w:cs="Arial" w:hint="eastAsia"/>
          <w:sz w:val="24"/>
          <w:szCs w:val="24"/>
        </w:rPr>
        <w:t>4</w:t>
      </w:r>
      <w:r>
        <w:rPr>
          <w:rFonts w:ascii="Arial" w:hAnsi="Times New Roman" w:cs="Arial" w:hint="eastAsia"/>
          <w:sz w:val="24"/>
          <w:szCs w:val="24"/>
        </w:rPr>
        <w:t>、</w:t>
      </w:r>
      <w:r>
        <w:rPr>
          <w:rFonts w:ascii="Arial" w:hAnsi="Times New Roman" w:cs="Arial"/>
          <w:sz w:val="24"/>
          <w:szCs w:val="24"/>
        </w:rPr>
        <w:t>履约能力分析：</w:t>
      </w:r>
      <w:proofErr w:type="gramStart"/>
      <w:r>
        <w:rPr>
          <w:rFonts w:ascii="Arial" w:hAnsi="Times New Roman" w:cs="Arial" w:hint="eastAsia"/>
          <w:sz w:val="24"/>
          <w:szCs w:val="24"/>
        </w:rPr>
        <w:t>宝钛复合</w:t>
      </w:r>
      <w:proofErr w:type="gramEnd"/>
      <w:r>
        <w:rPr>
          <w:rFonts w:ascii="Arial" w:hAnsi="Times New Roman" w:cs="Arial" w:hint="eastAsia"/>
          <w:sz w:val="24"/>
          <w:szCs w:val="24"/>
        </w:rPr>
        <w:t>材公司承接了</w:t>
      </w:r>
      <w:proofErr w:type="gramStart"/>
      <w:r>
        <w:rPr>
          <w:rFonts w:ascii="Arial" w:hAnsi="Times New Roman" w:cs="Arial" w:hint="eastAsia"/>
          <w:sz w:val="24"/>
          <w:szCs w:val="24"/>
        </w:rPr>
        <w:t>宝钛集团原</w:t>
      </w:r>
      <w:proofErr w:type="gramEnd"/>
      <w:r>
        <w:rPr>
          <w:rFonts w:ascii="Arial" w:hAnsi="Times New Roman" w:cs="Arial" w:hint="eastAsia"/>
          <w:sz w:val="24"/>
          <w:szCs w:val="24"/>
        </w:rPr>
        <w:t>二级单位金属复合板公司的复合材业务，</w:t>
      </w:r>
      <w:r>
        <w:rPr>
          <w:rFonts w:ascii="Arial" w:hAnsi="Times New Roman" w:cs="Arial"/>
          <w:sz w:val="24"/>
          <w:szCs w:val="24"/>
        </w:rPr>
        <w:t>原材料产品质量稳定可靠，</w:t>
      </w:r>
      <w:r>
        <w:rPr>
          <w:rFonts w:ascii="Arial" w:hAnsi="Times New Roman" w:cs="Arial" w:hint="eastAsia"/>
          <w:sz w:val="24"/>
          <w:szCs w:val="24"/>
        </w:rPr>
        <w:t>能够按照合同约定及时供货保证</w:t>
      </w:r>
      <w:r>
        <w:rPr>
          <w:rFonts w:ascii="Arial" w:hAnsi="Times New Roman" w:cs="Arial"/>
          <w:sz w:val="24"/>
          <w:szCs w:val="24"/>
        </w:rPr>
        <w:t>公司的</w:t>
      </w:r>
      <w:r>
        <w:rPr>
          <w:rFonts w:ascii="Arial" w:hAnsi="Times New Roman" w:cs="Arial" w:hint="eastAsia"/>
          <w:sz w:val="24"/>
          <w:szCs w:val="24"/>
        </w:rPr>
        <w:t>生产</w:t>
      </w:r>
      <w:r>
        <w:rPr>
          <w:rFonts w:ascii="Arial" w:hAnsi="Times New Roman" w:cs="Arial"/>
          <w:sz w:val="24"/>
          <w:szCs w:val="24"/>
        </w:rPr>
        <w:t>需求；</w:t>
      </w:r>
      <w:r>
        <w:rPr>
          <w:rFonts w:ascii="Arial" w:hAnsi="Times New Roman" w:cs="Arial" w:hint="eastAsia"/>
          <w:sz w:val="24"/>
          <w:szCs w:val="24"/>
        </w:rPr>
        <w:t>其经营状况和财务状况</w:t>
      </w:r>
      <w:r>
        <w:rPr>
          <w:rFonts w:ascii="Arial" w:hAnsi="Times New Roman" w:cs="Arial"/>
          <w:sz w:val="24"/>
          <w:szCs w:val="24"/>
        </w:rPr>
        <w:t>良好，</w:t>
      </w:r>
      <w:r>
        <w:rPr>
          <w:rFonts w:ascii="Arial" w:hAnsi="Times New Roman" w:cs="Arial" w:hint="eastAsia"/>
          <w:sz w:val="24"/>
          <w:szCs w:val="24"/>
        </w:rPr>
        <w:t>不存在履约障碍。</w:t>
      </w:r>
    </w:p>
    <w:p w:rsidR="002B2376" w:rsidRDefault="009A395D" w:rsidP="003F46FF">
      <w:pPr>
        <w:spacing w:line="360" w:lineRule="auto"/>
        <w:ind w:firstLineChars="200" w:firstLine="482"/>
        <w:rPr>
          <w:rFonts w:ascii="Arial" w:hAnsi="Arial" w:cs="Arial"/>
          <w:b/>
          <w:sz w:val="24"/>
          <w:szCs w:val="24"/>
        </w:rPr>
      </w:pPr>
      <w:r>
        <w:rPr>
          <w:rFonts w:ascii="Arial" w:hAnsi="Arial" w:cs="Arial" w:hint="eastAsia"/>
          <w:b/>
          <w:sz w:val="24"/>
          <w:szCs w:val="24"/>
        </w:rPr>
        <w:t>（二）</w:t>
      </w:r>
      <w:r>
        <w:rPr>
          <w:rFonts w:ascii="Arial" w:hAnsi="Arial" w:cs="Arial"/>
          <w:b/>
          <w:sz w:val="24"/>
          <w:szCs w:val="24"/>
        </w:rPr>
        <w:t>宝鸡钛业股份有限公司</w:t>
      </w:r>
    </w:p>
    <w:p w:rsidR="002B2376" w:rsidRDefault="009A395D" w:rsidP="003F46FF">
      <w:pPr>
        <w:spacing w:beforeLines="25" w:before="78" w:afterLines="25" w:after="78"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Pr>
          <w:rFonts w:ascii="Arial" w:hAnsi="Times New Roman" w:cs="Arial"/>
          <w:sz w:val="24"/>
          <w:szCs w:val="24"/>
        </w:rPr>
        <w:t>基本情况</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法定代表人：</w:t>
      </w:r>
      <w:r>
        <w:rPr>
          <w:rFonts w:ascii="Arial" w:hAnsi="Times New Roman" w:cs="Arial" w:hint="eastAsia"/>
          <w:sz w:val="24"/>
          <w:szCs w:val="24"/>
        </w:rPr>
        <w:t>王</w:t>
      </w:r>
      <w:r>
        <w:rPr>
          <w:rFonts w:ascii="Arial" w:hAnsi="Times New Roman" w:cs="Arial"/>
          <w:sz w:val="24"/>
          <w:szCs w:val="24"/>
        </w:rPr>
        <w:t>俭</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注册资本：</w:t>
      </w:r>
      <w:r>
        <w:rPr>
          <w:rFonts w:ascii="Arial" w:hAnsi="Arial" w:cs="Arial" w:hint="eastAsia"/>
          <w:sz w:val="24"/>
          <w:szCs w:val="24"/>
        </w:rPr>
        <w:t>47,777.75</w:t>
      </w:r>
      <w:r>
        <w:rPr>
          <w:rFonts w:ascii="Arial" w:hAnsi="Arial" w:cs="Arial" w:hint="eastAsia"/>
          <w:sz w:val="24"/>
          <w:szCs w:val="24"/>
        </w:rPr>
        <w:t>万元</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企业性质：</w:t>
      </w:r>
      <w:r>
        <w:rPr>
          <w:rFonts w:ascii="Arial" w:hAnsi="Times New Roman" w:cs="Arial" w:hint="eastAsia"/>
          <w:sz w:val="24"/>
          <w:szCs w:val="24"/>
        </w:rPr>
        <w:t>股份有限</w:t>
      </w:r>
      <w:r>
        <w:rPr>
          <w:rFonts w:ascii="Arial" w:hAnsi="Times New Roman" w:cs="Arial"/>
          <w:sz w:val="24"/>
          <w:szCs w:val="24"/>
        </w:rPr>
        <w:t>公司</w:t>
      </w:r>
      <w:r>
        <w:rPr>
          <w:rFonts w:ascii="Arial" w:hAnsi="Times New Roman" w:cs="Arial" w:hint="eastAsia"/>
          <w:sz w:val="24"/>
          <w:szCs w:val="24"/>
        </w:rPr>
        <w:t>（上市）</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注册住所：</w:t>
      </w:r>
      <w:r>
        <w:rPr>
          <w:rFonts w:ascii="Arial" w:hAnsi="Times New Roman" w:cs="Arial" w:hint="eastAsia"/>
          <w:sz w:val="24"/>
          <w:szCs w:val="24"/>
        </w:rPr>
        <w:t>陕西省宝鸡市高新开发区高新大道</w:t>
      </w:r>
      <w:r>
        <w:rPr>
          <w:rFonts w:ascii="Arial" w:hAnsi="Times New Roman" w:cs="Arial" w:hint="eastAsia"/>
          <w:sz w:val="24"/>
          <w:szCs w:val="24"/>
        </w:rPr>
        <w:t>88</w:t>
      </w:r>
      <w:r>
        <w:rPr>
          <w:rFonts w:ascii="Arial" w:hAnsi="Times New Roman" w:cs="Arial" w:hint="eastAsia"/>
          <w:sz w:val="24"/>
          <w:szCs w:val="24"/>
        </w:rPr>
        <w:t>号</w:t>
      </w:r>
    </w:p>
    <w:p w:rsidR="002B2376" w:rsidRDefault="009A395D" w:rsidP="003F46FF">
      <w:pPr>
        <w:spacing w:line="360" w:lineRule="auto"/>
        <w:ind w:firstLineChars="200" w:firstLine="480"/>
        <w:rPr>
          <w:rFonts w:ascii="Arial" w:hAnsi="Times New Roman" w:cs="Arial"/>
          <w:sz w:val="24"/>
          <w:szCs w:val="24"/>
        </w:rPr>
      </w:pPr>
      <w:r>
        <w:rPr>
          <w:rFonts w:ascii="Arial" w:hAnsi="Times New Roman" w:cs="Arial"/>
          <w:sz w:val="24"/>
          <w:szCs w:val="24"/>
        </w:rPr>
        <w:t>经营范围</w:t>
      </w:r>
      <w:r>
        <w:rPr>
          <w:rFonts w:ascii="Arial" w:hAnsi="Times New Roman" w:cs="Arial" w:hint="eastAsia"/>
          <w:sz w:val="24"/>
          <w:szCs w:val="24"/>
        </w:rPr>
        <w:t>：一般项目：钢压延加工；有色金属合金制造；有色金属压延加工；金属丝</w:t>
      </w:r>
      <w:proofErr w:type="gramStart"/>
      <w:r>
        <w:rPr>
          <w:rFonts w:ascii="Arial" w:hAnsi="Times New Roman" w:cs="Arial" w:hint="eastAsia"/>
          <w:sz w:val="24"/>
          <w:szCs w:val="24"/>
        </w:rPr>
        <w:t>绳</w:t>
      </w:r>
      <w:proofErr w:type="gramEnd"/>
      <w:r>
        <w:rPr>
          <w:rFonts w:ascii="Arial" w:hAnsi="Times New Roman" w:cs="Arial" w:hint="eastAsia"/>
          <w:sz w:val="24"/>
          <w:szCs w:val="24"/>
        </w:rPr>
        <w:t>及其制品制造；金属表面处理及热处理加工；有色金属铸造；锻件及粉末冶金制品制造；烘炉、熔炉及电炉制造；通用零部件制造；机械零件、零部件加工；通用设备制造（不含特种设备制造）；冶金专用设备制造；模具制造；专用设备制造（不含许可类专业设备制造）；机械电气设备制造；工业自动控制系统装置制造；液气密元件及系统制造；通用设备修理；专用设备修理；电气设备修理；对外承包工程；新型金属功能材料销售；高性能有色金属及合金材料销售；金属基复合材料和陶瓷基复合材料销售；模具销售；金属丝</w:t>
      </w:r>
      <w:proofErr w:type="gramStart"/>
      <w:r>
        <w:rPr>
          <w:rFonts w:ascii="Arial" w:hAnsi="Times New Roman" w:cs="Arial" w:hint="eastAsia"/>
          <w:sz w:val="24"/>
          <w:szCs w:val="24"/>
        </w:rPr>
        <w:t>绳</w:t>
      </w:r>
      <w:proofErr w:type="gramEnd"/>
      <w:r>
        <w:rPr>
          <w:rFonts w:ascii="Arial" w:hAnsi="Times New Roman" w:cs="Arial" w:hint="eastAsia"/>
          <w:sz w:val="24"/>
          <w:szCs w:val="24"/>
        </w:rPr>
        <w:t>及其制品销售；烘炉、熔炉及电炉销售；工业自动控制系统装置销售；锻件及粉末冶金制品销售；电子元器件与机电组件设备销售；机械电气设备销售；建筑用钢筋产品销售；有色金属合金销售；冶金专用设备销售；货物进出口；技术进出口；普通货物仓储服务（不含危险化学品等需许可审批的项目）；土地使用权租赁；非居住房地产租赁；机械设备租赁；运输设备租赁服务；办公设备租赁服务；仓储设备租赁服务；认证咨询；工程和技术研究和试验发展；技术服务、技术开发、技术咨询、技术交流、技术转让、技术推广；新材料技术推广服务；</w:t>
      </w:r>
      <w:r>
        <w:rPr>
          <w:rFonts w:ascii="Arial" w:hAnsi="Times New Roman" w:cs="Arial" w:hint="eastAsia"/>
          <w:sz w:val="24"/>
          <w:szCs w:val="24"/>
        </w:rPr>
        <w:t>3D</w:t>
      </w:r>
      <w:r>
        <w:rPr>
          <w:rFonts w:ascii="Arial" w:hAnsi="Times New Roman" w:cs="Arial" w:hint="eastAsia"/>
          <w:sz w:val="24"/>
          <w:szCs w:val="24"/>
        </w:rPr>
        <w:t>打印基础材料销售（除依法须经批准的项目外，凭营业执照依法自主开展经营活动）。许可项目：建筑用钢筋产品生产；建设工程施工；道路货物运输（不含危险货物）；检验检测服务（依法须经批准的项目，经相关部门批准后方可开展经营活动，具体经</w:t>
      </w:r>
      <w:r>
        <w:rPr>
          <w:rFonts w:ascii="Arial" w:hAnsi="Times New Roman" w:cs="Arial" w:hint="eastAsia"/>
          <w:sz w:val="24"/>
          <w:szCs w:val="24"/>
        </w:rPr>
        <w:lastRenderedPageBreak/>
        <w:t>营项目以审批结果为准）。</w:t>
      </w:r>
    </w:p>
    <w:p w:rsidR="002B2376" w:rsidRDefault="009A395D" w:rsidP="003F46FF">
      <w:pPr>
        <w:spacing w:beforeLines="25" w:before="78"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Pr>
          <w:rFonts w:ascii="Arial" w:hAnsi="Arial" w:cs="Arial"/>
          <w:sz w:val="24"/>
          <w:szCs w:val="24"/>
        </w:rPr>
        <w:t>关联关系：控股股东</w:t>
      </w:r>
      <w:proofErr w:type="gramStart"/>
      <w:r>
        <w:rPr>
          <w:rFonts w:ascii="Arial" w:hAnsi="Arial" w:cs="Arial"/>
          <w:sz w:val="24"/>
          <w:szCs w:val="24"/>
        </w:rPr>
        <w:t>宝钛集团</w:t>
      </w:r>
      <w:proofErr w:type="gramEnd"/>
      <w:r>
        <w:rPr>
          <w:rFonts w:ascii="Arial" w:hAnsi="Arial" w:cs="Arial"/>
          <w:sz w:val="24"/>
          <w:szCs w:val="24"/>
        </w:rPr>
        <w:t>持有其</w:t>
      </w:r>
      <w:r>
        <w:rPr>
          <w:rFonts w:ascii="Arial" w:hAnsi="Arial" w:cs="Arial"/>
          <w:sz w:val="24"/>
          <w:szCs w:val="24"/>
        </w:rPr>
        <w:t>47.77%</w:t>
      </w:r>
      <w:r>
        <w:rPr>
          <w:rFonts w:ascii="Arial" w:hAnsi="Arial" w:cs="Arial"/>
          <w:sz w:val="24"/>
          <w:szCs w:val="24"/>
        </w:rPr>
        <w:t>的股权</w:t>
      </w:r>
      <w:r>
        <w:rPr>
          <w:rFonts w:ascii="Arial" w:hAnsi="Arial" w:cs="Arial" w:hint="eastAsia"/>
          <w:sz w:val="24"/>
          <w:szCs w:val="24"/>
        </w:rPr>
        <w:t>，与本公司同属</w:t>
      </w:r>
      <w:proofErr w:type="gramStart"/>
      <w:r>
        <w:rPr>
          <w:rFonts w:ascii="Arial" w:hAnsi="Arial" w:cs="Arial" w:hint="eastAsia"/>
          <w:sz w:val="24"/>
          <w:szCs w:val="24"/>
        </w:rPr>
        <w:t>一</w:t>
      </w:r>
      <w:proofErr w:type="gramEnd"/>
      <w:r>
        <w:rPr>
          <w:rFonts w:ascii="Arial" w:hAnsi="Arial" w:cs="Arial" w:hint="eastAsia"/>
          <w:sz w:val="24"/>
          <w:szCs w:val="24"/>
        </w:rPr>
        <w:t>母公司。</w:t>
      </w:r>
    </w:p>
    <w:p w:rsidR="009B213E" w:rsidRDefault="009A395D" w:rsidP="003F46FF">
      <w:pPr>
        <w:spacing w:line="360" w:lineRule="auto"/>
        <w:ind w:firstLineChars="200" w:firstLine="480"/>
        <w:rPr>
          <w:rFonts w:ascii="Arial" w:hAnsi="Arial" w:cs="Arial"/>
          <w:sz w:val="24"/>
          <w:szCs w:val="24"/>
        </w:rPr>
      </w:pPr>
      <w:r>
        <w:rPr>
          <w:rFonts w:ascii="Arial" w:hAnsi="Arial" w:cs="Arial"/>
          <w:sz w:val="24"/>
          <w:szCs w:val="24"/>
        </w:rPr>
        <w:t>3</w:t>
      </w:r>
      <w:r>
        <w:rPr>
          <w:rFonts w:ascii="Arial" w:hAnsi="Arial" w:cs="Arial" w:hint="eastAsia"/>
          <w:sz w:val="24"/>
          <w:szCs w:val="24"/>
        </w:rPr>
        <w:t>、最近一期主要财务数据（经审计）：</w:t>
      </w:r>
      <w:r w:rsidR="009B213E" w:rsidRPr="009B213E">
        <w:rPr>
          <w:rFonts w:ascii="Arial" w:hAnsi="Arial" w:cs="Arial" w:hint="eastAsia"/>
          <w:sz w:val="24"/>
          <w:szCs w:val="24"/>
        </w:rPr>
        <w:t>截至</w:t>
      </w:r>
      <w:r w:rsidR="009B213E" w:rsidRPr="009B213E">
        <w:rPr>
          <w:rFonts w:ascii="Arial" w:hAnsi="Arial" w:cs="Arial" w:hint="eastAsia"/>
          <w:sz w:val="24"/>
          <w:szCs w:val="24"/>
        </w:rPr>
        <w:t>2023</w:t>
      </w:r>
      <w:r w:rsidR="009B213E" w:rsidRPr="009B213E">
        <w:rPr>
          <w:rFonts w:ascii="Arial" w:hAnsi="Arial" w:cs="Arial" w:hint="eastAsia"/>
          <w:sz w:val="24"/>
          <w:szCs w:val="24"/>
        </w:rPr>
        <w:t>年</w:t>
      </w:r>
      <w:r w:rsidR="009B213E" w:rsidRPr="009B213E">
        <w:rPr>
          <w:rFonts w:ascii="Arial" w:hAnsi="Arial" w:cs="Arial" w:hint="eastAsia"/>
          <w:sz w:val="24"/>
          <w:szCs w:val="24"/>
        </w:rPr>
        <w:t>12</w:t>
      </w:r>
      <w:r w:rsidR="009B213E" w:rsidRPr="009B213E">
        <w:rPr>
          <w:rFonts w:ascii="Arial" w:hAnsi="Arial" w:cs="Arial" w:hint="eastAsia"/>
          <w:sz w:val="24"/>
          <w:szCs w:val="24"/>
        </w:rPr>
        <w:t>月</w:t>
      </w:r>
      <w:r w:rsidR="009B213E" w:rsidRPr="009B213E">
        <w:rPr>
          <w:rFonts w:ascii="Arial" w:hAnsi="Arial" w:cs="Arial" w:hint="eastAsia"/>
          <w:sz w:val="24"/>
          <w:szCs w:val="24"/>
        </w:rPr>
        <w:t>31</w:t>
      </w:r>
      <w:r w:rsidR="009B213E" w:rsidRPr="009B213E">
        <w:rPr>
          <w:rFonts w:ascii="Arial" w:hAnsi="Arial" w:cs="Arial" w:hint="eastAsia"/>
          <w:sz w:val="24"/>
          <w:szCs w:val="24"/>
        </w:rPr>
        <w:t>日，</w:t>
      </w:r>
      <w:proofErr w:type="gramStart"/>
      <w:r w:rsidR="009B213E" w:rsidRPr="009B213E">
        <w:rPr>
          <w:rFonts w:ascii="Arial" w:hAnsi="Arial" w:cs="Arial" w:hint="eastAsia"/>
          <w:sz w:val="24"/>
          <w:szCs w:val="24"/>
        </w:rPr>
        <w:t>宝钛股份</w:t>
      </w:r>
      <w:proofErr w:type="gramEnd"/>
      <w:r w:rsidR="009B213E" w:rsidRPr="009B213E">
        <w:rPr>
          <w:rFonts w:ascii="Arial" w:hAnsi="Arial" w:cs="Arial" w:hint="eastAsia"/>
          <w:sz w:val="24"/>
          <w:szCs w:val="24"/>
        </w:rPr>
        <w:t>总资产</w:t>
      </w:r>
      <w:r w:rsidR="009B213E" w:rsidRPr="009B213E">
        <w:rPr>
          <w:rFonts w:ascii="Arial" w:hAnsi="Arial" w:cs="Arial" w:hint="eastAsia"/>
          <w:sz w:val="24"/>
          <w:szCs w:val="24"/>
        </w:rPr>
        <w:t>1,249,322.79</w:t>
      </w:r>
      <w:r w:rsidR="009B213E" w:rsidRPr="009B213E">
        <w:rPr>
          <w:rFonts w:ascii="Arial" w:hAnsi="Arial" w:cs="Arial" w:hint="eastAsia"/>
          <w:sz w:val="24"/>
          <w:szCs w:val="24"/>
        </w:rPr>
        <w:t>万元，净资产</w:t>
      </w:r>
      <w:r w:rsidR="009B213E" w:rsidRPr="009B213E">
        <w:rPr>
          <w:rFonts w:ascii="Arial" w:hAnsi="Arial" w:cs="Arial" w:hint="eastAsia"/>
          <w:sz w:val="24"/>
          <w:szCs w:val="24"/>
        </w:rPr>
        <w:t>653,480.69</w:t>
      </w:r>
      <w:r w:rsidR="009B213E" w:rsidRPr="009B213E">
        <w:rPr>
          <w:rFonts w:ascii="Arial" w:hAnsi="Arial" w:cs="Arial" w:hint="eastAsia"/>
          <w:sz w:val="24"/>
          <w:szCs w:val="24"/>
        </w:rPr>
        <w:t>万元，</w:t>
      </w:r>
      <w:r w:rsidR="009B213E" w:rsidRPr="009B213E">
        <w:rPr>
          <w:rFonts w:ascii="Arial" w:hAnsi="Arial" w:cs="Arial" w:hint="eastAsia"/>
          <w:sz w:val="24"/>
          <w:szCs w:val="24"/>
        </w:rPr>
        <w:t>2023</w:t>
      </w:r>
      <w:r w:rsidR="009B213E" w:rsidRPr="009B213E">
        <w:rPr>
          <w:rFonts w:ascii="Arial" w:hAnsi="Arial" w:cs="Arial" w:hint="eastAsia"/>
          <w:sz w:val="24"/>
          <w:szCs w:val="24"/>
        </w:rPr>
        <w:t>年实现营业收入</w:t>
      </w:r>
      <w:r w:rsidR="00FB5560">
        <w:rPr>
          <w:rFonts w:ascii="Arial" w:hAnsi="Arial" w:cs="Arial" w:hint="eastAsia"/>
          <w:sz w:val="24"/>
          <w:szCs w:val="24"/>
        </w:rPr>
        <w:t>692,72</w:t>
      </w:r>
      <w:r w:rsidR="009B213E" w:rsidRPr="009B213E">
        <w:rPr>
          <w:rFonts w:ascii="Arial" w:hAnsi="Arial" w:cs="Arial" w:hint="eastAsia"/>
          <w:sz w:val="24"/>
          <w:szCs w:val="24"/>
        </w:rPr>
        <w:t>2</w:t>
      </w:r>
      <w:r w:rsidR="00FB5560">
        <w:rPr>
          <w:rFonts w:ascii="Arial" w:hAnsi="Arial" w:cs="Arial"/>
          <w:sz w:val="24"/>
          <w:szCs w:val="24"/>
        </w:rPr>
        <w:t>.</w:t>
      </w:r>
      <w:r w:rsidR="009B213E" w:rsidRPr="009B213E">
        <w:rPr>
          <w:rFonts w:ascii="Arial" w:hAnsi="Arial" w:cs="Arial" w:hint="eastAsia"/>
          <w:sz w:val="24"/>
          <w:szCs w:val="24"/>
        </w:rPr>
        <w:t>6</w:t>
      </w:r>
      <w:r w:rsidR="00FB5560">
        <w:rPr>
          <w:rFonts w:ascii="Arial" w:hAnsi="Arial" w:cs="Arial"/>
          <w:sz w:val="24"/>
          <w:szCs w:val="24"/>
        </w:rPr>
        <w:t>3</w:t>
      </w:r>
      <w:r w:rsidR="009B213E" w:rsidRPr="009B213E">
        <w:rPr>
          <w:rFonts w:ascii="Arial" w:hAnsi="Arial" w:cs="Arial" w:hint="eastAsia"/>
          <w:sz w:val="24"/>
          <w:szCs w:val="24"/>
        </w:rPr>
        <w:t>万元，净利润</w:t>
      </w:r>
      <w:r w:rsidR="00FB5560">
        <w:rPr>
          <w:rFonts w:ascii="Arial" w:hAnsi="Arial" w:cs="Arial" w:hint="eastAsia"/>
          <w:sz w:val="24"/>
          <w:szCs w:val="24"/>
        </w:rPr>
        <w:t>54,422.38</w:t>
      </w:r>
      <w:r w:rsidR="009B213E" w:rsidRPr="009B213E">
        <w:rPr>
          <w:rFonts w:ascii="Arial" w:hAnsi="Arial" w:cs="Arial" w:hint="eastAsia"/>
          <w:sz w:val="24"/>
          <w:szCs w:val="24"/>
        </w:rPr>
        <w:t>万元。</w:t>
      </w:r>
    </w:p>
    <w:p w:rsidR="002B2376" w:rsidRDefault="009A395D" w:rsidP="003F46FF">
      <w:pPr>
        <w:spacing w:line="360" w:lineRule="auto"/>
        <w:ind w:firstLineChars="200" w:firstLine="480"/>
        <w:rPr>
          <w:rFonts w:ascii="Arial" w:hAnsi="Arial" w:cs="Arial"/>
          <w:b/>
          <w:sz w:val="24"/>
          <w:szCs w:val="24"/>
        </w:rPr>
      </w:pPr>
      <w:r>
        <w:rPr>
          <w:rFonts w:ascii="Arial" w:hAnsi="Times New Roman" w:cs="Arial" w:hint="eastAsia"/>
          <w:sz w:val="24"/>
          <w:szCs w:val="24"/>
        </w:rPr>
        <w:t>4</w:t>
      </w:r>
      <w:r>
        <w:rPr>
          <w:rFonts w:ascii="Arial" w:hAnsi="Times New Roman" w:cs="Arial" w:hint="eastAsia"/>
          <w:sz w:val="24"/>
          <w:szCs w:val="24"/>
        </w:rPr>
        <w:t>、</w:t>
      </w:r>
      <w:r>
        <w:rPr>
          <w:rFonts w:ascii="Arial" w:hAnsi="Times New Roman" w:cs="Arial"/>
          <w:sz w:val="24"/>
          <w:szCs w:val="24"/>
        </w:rPr>
        <w:t>履约能力分析：</w:t>
      </w:r>
      <w:proofErr w:type="gramStart"/>
      <w:r>
        <w:rPr>
          <w:rFonts w:ascii="Arial" w:hAnsi="Times New Roman" w:cs="Arial"/>
          <w:sz w:val="24"/>
          <w:szCs w:val="24"/>
        </w:rPr>
        <w:t>宝钛股份</w:t>
      </w:r>
      <w:proofErr w:type="gramEnd"/>
      <w:r>
        <w:rPr>
          <w:rFonts w:ascii="Arial" w:hAnsi="Times New Roman" w:cs="Arial"/>
          <w:sz w:val="24"/>
          <w:szCs w:val="24"/>
        </w:rPr>
        <w:t>原材料产品质量稳定可靠，</w:t>
      </w:r>
      <w:r>
        <w:rPr>
          <w:rFonts w:ascii="Arial" w:hAnsi="Times New Roman" w:cs="Arial" w:hint="eastAsia"/>
          <w:sz w:val="24"/>
          <w:szCs w:val="24"/>
        </w:rPr>
        <w:t>能够按照合同约定及时供货保证</w:t>
      </w:r>
      <w:r>
        <w:rPr>
          <w:rFonts w:ascii="Arial" w:hAnsi="Times New Roman" w:cs="Arial"/>
          <w:sz w:val="24"/>
          <w:szCs w:val="24"/>
        </w:rPr>
        <w:t>公司的</w:t>
      </w:r>
      <w:r>
        <w:rPr>
          <w:rFonts w:ascii="Arial" w:hAnsi="Times New Roman" w:cs="Arial" w:hint="eastAsia"/>
          <w:sz w:val="24"/>
          <w:szCs w:val="24"/>
        </w:rPr>
        <w:t>生产</w:t>
      </w:r>
      <w:r>
        <w:rPr>
          <w:rFonts w:ascii="Arial" w:hAnsi="Times New Roman" w:cs="Arial"/>
          <w:sz w:val="24"/>
          <w:szCs w:val="24"/>
        </w:rPr>
        <w:t>需求；</w:t>
      </w:r>
      <w:r>
        <w:rPr>
          <w:rFonts w:ascii="Arial" w:hAnsi="Times New Roman" w:cs="Arial" w:hint="eastAsia"/>
          <w:sz w:val="24"/>
          <w:szCs w:val="24"/>
        </w:rPr>
        <w:t>其经营状况和财务状况</w:t>
      </w:r>
      <w:r>
        <w:rPr>
          <w:rFonts w:ascii="Arial" w:hAnsi="Times New Roman" w:cs="Arial"/>
          <w:sz w:val="24"/>
          <w:szCs w:val="24"/>
        </w:rPr>
        <w:t>良好，不存在履约障碍。</w:t>
      </w:r>
    </w:p>
    <w:p w:rsidR="002B2376" w:rsidRDefault="009A395D" w:rsidP="003F46FF">
      <w:pPr>
        <w:spacing w:beforeLines="25" w:before="78" w:line="360" w:lineRule="auto"/>
        <w:ind w:firstLineChars="200" w:firstLine="482"/>
        <w:rPr>
          <w:rFonts w:ascii="Times New Roman" w:hAnsi="宋体"/>
          <w:b/>
          <w:sz w:val="24"/>
          <w:szCs w:val="24"/>
        </w:rPr>
      </w:pPr>
      <w:r>
        <w:rPr>
          <w:rFonts w:ascii="Times New Roman" w:hAnsi="宋体" w:hint="eastAsia"/>
          <w:b/>
          <w:sz w:val="24"/>
          <w:szCs w:val="24"/>
        </w:rPr>
        <w:t>三、关联交易主要内容</w:t>
      </w:r>
    </w:p>
    <w:p w:rsidR="00D14BE6" w:rsidRDefault="004A1F7F" w:rsidP="003F46FF">
      <w:pPr>
        <w:spacing w:beforeLines="25" w:before="78" w:line="360" w:lineRule="auto"/>
        <w:ind w:firstLineChars="200" w:firstLine="482"/>
        <w:rPr>
          <w:rFonts w:ascii="Arial" w:hAnsi="Arial" w:cs="Arial"/>
          <w:b/>
          <w:sz w:val="24"/>
          <w:szCs w:val="24"/>
        </w:rPr>
      </w:pPr>
      <w:r>
        <w:rPr>
          <w:rFonts w:ascii="Arial" w:hAnsi="Arial" w:cs="Arial" w:hint="eastAsia"/>
          <w:b/>
          <w:sz w:val="24"/>
          <w:szCs w:val="24"/>
        </w:rPr>
        <w:t>1</w:t>
      </w:r>
      <w:r w:rsidR="009A395D">
        <w:rPr>
          <w:rFonts w:ascii="Arial" w:hAnsi="Arial" w:cs="Arial"/>
          <w:b/>
          <w:sz w:val="24"/>
          <w:szCs w:val="24"/>
        </w:rPr>
        <w:t>、定价原则和依据</w:t>
      </w:r>
    </w:p>
    <w:p w:rsidR="00D14BE6" w:rsidRDefault="009A395D" w:rsidP="003F46FF">
      <w:pPr>
        <w:spacing w:beforeLines="25" w:before="78" w:line="360" w:lineRule="auto"/>
        <w:ind w:firstLineChars="200" w:firstLine="480"/>
        <w:rPr>
          <w:rFonts w:ascii="Arial" w:hAnsi="Arial" w:cs="Arial"/>
          <w:sz w:val="24"/>
          <w:szCs w:val="24"/>
        </w:rPr>
      </w:pPr>
      <w:r>
        <w:rPr>
          <w:rFonts w:ascii="Arial" w:hAnsi="Arial" w:cs="Arial"/>
          <w:sz w:val="24"/>
          <w:szCs w:val="24"/>
        </w:rPr>
        <w:t>公司及全资子公司向</w:t>
      </w:r>
      <w:r w:rsidR="000356AC">
        <w:rPr>
          <w:rFonts w:ascii="Arial" w:hAnsi="Arial" w:cs="Arial" w:hint="eastAsia"/>
          <w:sz w:val="24"/>
          <w:szCs w:val="24"/>
        </w:rPr>
        <w:t>关联方</w:t>
      </w:r>
      <w:r>
        <w:rPr>
          <w:rFonts w:ascii="Arial" w:hAnsi="Arial" w:cs="Arial"/>
          <w:sz w:val="24"/>
          <w:szCs w:val="24"/>
        </w:rPr>
        <w:t>采购原材料发生的日常关联交易，</w:t>
      </w:r>
      <w:r w:rsidR="00FB5634">
        <w:rPr>
          <w:rFonts w:ascii="Arial" w:hAnsi="Arial" w:cs="Arial"/>
          <w:sz w:val="24"/>
          <w:szCs w:val="24"/>
        </w:rPr>
        <w:t>交易价格</w:t>
      </w:r>
      <w:r w:rsidR="00FB5634">
        <w:rPr>
          <w:rFonts w:ascii="Arial" w:hAnsi="Arial" w:cs="Arial" w:hint="eastAsia"/>
          <w:sz w:val="24"/>
          <w:szCs w:val="24"/>
        </w:rPr>
        <w:t>以市场公允价格为依据，</w:t>
      </w:r>
      <w:r w:rsidR="00FB5634" w:rsidRPr="00E51349">
        <w:rPr>
          <w:rFonts w:ascii="Arial" w:hAnsi="Arial" w:cs="Arial" w:hint="eastAsia"/>
          <w:color w:val="000000"/>
          <w:kern w:val="0"/>
          <w:sz w:val="24"/>
          <w:szCs w:val="24"/>
        </w:rPr>
        <w:t>通过</w:t>
      </w:r>
      <w:r w:rsidR="00FB5634">
        <w:rPr>
          <w:rFonts w:ascii="Arial" w:hAnsi="Arial" w:cs="Arial" w:hint="eastAsia"/>
          <w:color w:val="000000"/>
          <w:kern w:val="0"/>
          <w:sz w:val="24"/>
          <w:szCs w:val="24"/>
        </w:rPr>
        <w:t>竞争性</w:t>
      </w:r>
      <w:r w:rsidR="00330283">
        <w:rPr>
          <w:rFonts w:ascii="Arial" w:hAnsi="Arial" w:cs="Arial" w:hint="eastAsia"/>
          <w:color w:val="000000"/>
          <w:kern w:val="0"/>
          <w:sz w:val="24"/>
          <w:szCs w:val="24"/>
        </w:rPr>
        <w:t>磋商、</w:t>
      </w:r>
      <w:r w:rsidR="00FB5634">
        <w:rPr>
          <w:rFonts w:ascii="Arial" w:hAnsi="Arial" w:cs="Arial" w:hint="eastAsia"/>
          <w:color w:val="000000"/>
          <w:kern w:val="0"/>
          <w:sz w:val="24"/>
          <w:szCs w:val="24"/>
        </w:rPr>
        <w:t>谈判或比价等</w:t>
      </w:r>
      <w:r w:rsidR="00FB5634" w:rsidRPr="00E51349">
        <w:rPr>
          <w:rFonts w:ascii="Arial" w:hAnsi="Arial" w:cs="Arial" w:hint="eastAsia"/>
          <w:color w:val="000000"/>
          <w:kern w:val="0"/>
          <w:sz w:val="24"/>
          <w:szCs w:val="24"/>
        </w:rPr>
        <w:t>采购</w:t>
      </w:r>
      <w:r w:rsidR="00FB5634">
        <w:rPr>
          <w:rFonts w:ascii="Arial" w:hAnsi="Arial" w:cs="Arial" w:hint="eastAsia"/>
          <w:color w:val="000000"/>
          <w:kern w:val="0"/>
          <w:sz w:val="24"/>
          <w:szCs w:val="24"/>
        </w:rPr>
        <w:t>方式</w:t>
      </w:r>
      <w:r w:rsidR="00FB5634" w:rsidRPr="00E51349">
        <w:rPr>
          <w:rFonts w:ascii="Arial" w:hAnsi="Arial" w:cs="Arial" w:hint="eastAsia"/>
          <w:color w:val="000000"/>
          <w:kern w:val="0"/>
          <w:sz w:val="24"/>
          <w:szCs w:val="24"/>
        </w:rPr>
        <w:t>确定</w:t>
      </w:r>
      <w:r w:rsidR="00FB66BB">
        <w:rPr>
          <w:rFonts w:ascii="Arial" w:hAnsi="Arial" w:cs="Arial" w:hint="eastAsia"/>
          <w:color w:val="000000"/>
          <w:kern w:val="0"/>
          <w:sz w:val="24"/>
          <w:szCs w:val="24"/>
        </w:rPr>
        <w:t>，</w:t>
      </w:r>
      <w:r w:rsidR="00FB66BB">
        <w:rPr>
          <w:rFonts w:ascii="Arial" w:hAnsi="Arial" w:cs="Arial"/>
          <w:sz w:val="24"/>
          <w:szCs w:val="24"/>
        </w:rPr>
        <w:t>遵循公开、公平、公正的原则，定价公允合理。</w:t>
      </w:r>
    </w:p>
    <w:p w:rsidR="002B2376" w:rsidRDefault="004A1F7F" w:rsidP="003F46FF">
      <w:pPr>
        <w:spacing w:before="50" w:line="520" w:lineRule="exact"/>
        <w:ind w:firstLineChars="200" w:firstLine="482"/>
        <w:jc w:val="left"/>
        <w:rPr>
          <w:rFonts w:ascii="Arial" w:hAnsi="Arial" w:cs="Arial"/>
          <w:b/>
          <w:sz w:val="24"/>
          <w:szCs w:val="24"/>
        </w:rPr>
      </w:pPr>
      <w:r>
        <w:rPr>
          <w:rFonts w:ascii="Arial" w:hAnsi="Arial" w:cs="Arial" w:hint="eastAsia"/>
          <w:b/>
          <w:sz w:val="24"/>
          <w:szCs w:val="24"/>
        </w:rPr>
        <w:t>2</w:t>
      </w:r>
      <w:r w:rsidR="009A395D">
        <w:rPr>
          <w:rFonts w:ascii="Arial" w:hAnsi="Arial" w:cs="Arial"/>
          <w:b/>
          <w:sz w:val="24"/>
          <w:szCs w:val="24"/>
        </w:rPr>
        <w:t>、关联交易协议签署情况</w:t>
      </w:r>
    </w:p>
    <w:p w:rsidR="002B2376" w:rsidRDefault="009A395D" w:rsidP="003F46FF">
      <w:pPr>
        <w:spacing w:beforeLines="25" w:before="78" w:line="360" w:lineRule="auto"/>
        <w:ind w:firstLineChars="200" w:firstLine="480"/>
        <w:rPr>
          <w:rFonts w:ascii="Arial" w:hAnsi="Arial" w:cs="Arial"/>
          <w:sz w:val="24"/>
          <w:szCs w:val="24"/>
        </w:rPr>
      </w:pPr>
      <w:r>
        <w:rPr>
          <w:rFonts w:ascii="Times New Roman" w:hAnsi="Times New Roman"/>
          <w:sz w:val="24"/>
          <w:szCs w:val="24"/>
        </w:rPr>
        <w:t>为规范公司及全资子公司宝鸡宁泰与关联方之间存在的持续性</w:t>
      </w:r>
      <w:r>
        <w:rPr>
          <w:rFonts w:ascii="Times New Roman" w:hAnsi="Times New Roman" w:hint="eastAsia"/>
          <w:sz w:val="24"/>
          <w:szCs w:val="24"/>
        </w:rPr>
        <w:t>日常</w:t>
      </w:r>
      <w:r>
        <w:rPr>
          <w:rFonts w:ascii="Times New Roman" w:hAnsi="Times New Roman"/>
          <w:sz w:val="24"/>
          <w:szCs w:val="24"/>
        </w:rPr>
        <w:t>关联交易，</w:t>
      </w:r>
      <w:r>
        <w:rPr>
          <w:rFonts w:ascii="Arial" w:hAnsi="Arial" w:cs="Arial"/>
          <w:sz w:val="24"/>
          <w:szCs w:val="24"/>
        </w:rPr>
        <w:t>经</w:t>
      </w:r>
      <w:r>
        <w:rPr>
          <w:rFonts w:ascii="Arial" w:hAnsi="Arial" w:cs="Arial" w:hint="eastAsia"/>
          <w:sz w:val="24"/>
          <w:szCs w:val="24"/>
        </w:rPr>
        <w:t>2022</w:t>
      </w:r>
      <w:r>
        <w:rPr>
          <w:rFonts w:ascii="Arial" w:hAnsi="Arial" w:cs="Arial" w:hint="eastAsia"/>
          <w:sz w:val="24"/>
          <w:szCs w:val="24"/>
        </w:rPr>
        <w:t>年</w:t>
      </w:r>
      <w:r>
        <w:rPr>
          <w:rFonts w:ascii="Arial" w:hAnsi="Arial" w:cs="Arial" w:hint="eastAsia"/>
          <w:sz w:val="24"/>
          <w:szCs w:val="24"/>
        </w:rPr>
        <w:t>3</w:t>
      </w:r>
      <w:r>
        <w:rPr>
          <w:rFonts w:ascii="Arial" w:hAnsi="Arial" w:cs="Arial" w:hint="eastAsia"/>
          <w:sz w:val="24"/>
          <w:szCs w:val="24"/>
        </w:rPr>
        <w:t>月</w:t>
      </w:r>
      <w:r>
        <w:rPr>
          <w:rFonts w:ascii="Arial" w:hAnsi="Arial" w:cs="Arial" w:hint="eastAsia"/>
          <w:sz w:val="24"/>
          <w:szCs w:val="24"/>
        </w:rPr>
        <w:t>30</w:t>
      </w:r>
      <w:r>
        <w:rPr>
          <w:rFonts w:ascii="Arial" w:hAnsi="Arial" w:cs="Arial" w:hint="eastAsia"/>
          <w:sz w:val="24"/>
          <w:szCs w:val="24"/>
        </w:rPr>
        <w:t>日、</w:t>
      </w:r>
      <w:r>
        <w:rPr>
          <w:rFonts w:ascii="Arial" w:hAnsi="Arial" w:cs="Arial" w:hint="eastAsia"/>
          <w:sz w:val="24"/>
          <w:szCs w:val="24"/>
        </w:rPr>
        <w:t>2022</w:t>
      </w:r>
      <w:r>
        <w:rPr>
          <w:rFonts w:ascii="Arial" w:hAnsi="Arial" w:cs="Arial" w:hint="eastAsia"/>
          <w:sz w:val="24"/>
          <w:szCs w:val="24"/>
        </w:rPr>
        <w:t>年</w:t>
      </w:r>
      <w:r>
        <w:rPr>
          <w:rFonts w:ascii="Arial" w:hAnsi="Arial" w:cs="Arial"/>
          <w:sz w:val="24"/>
          <w:szCs w:val="24"/>
        </w:rPr>
        <w:t>5</w:t>
      </w:r>
      <w:r>
        <w:rPr>
          <w:rFonts w:ascii="Arial" w:hAnsi="Arial" w:cs="Arial" w:hint="eastAsia"/>
          <w:sz w:val="24"/>
          <w:szCs w:val="24"/>
        </w:rPr>
        <w:t>月</w:t>
      </w:r>
      <w:r>
        <w:rPr>
          <w:rFonts w:ascii="Arial" w:hAnsi="Arial" w:cs="Arial"/>
          <w:sz w:val="24"/>
          <w:szCs w:val="24"/>
        </w:rPr>
        <w:t>25</w:t>
      </w:r>
      <w:r>
        <w:rPr>
          <w:rFonts w:ascii="Arial" w:hAnsi="Arial" w:cs="Arial" w:hint="eastAsia"/>
          <w:sz w:val="24"/>
          <w:szCs w:val="24"/>
        </w:rPr>
        <w:t>日召开的</w:t>
      </w:r>
      <w:r>
        <w:rPr>
          <w:rFonts w:ascii="Arial" w:hAnsi="Arial" w:cs="Arial"/>
          <w:sz w:val="24"/>
          <w:szCs w:val="24"/>
        </w:rPr>
        <w:t>第</w:t>
      </w:r>
      <w:r>
        <w:rPr>
          <w:rFonts w:ascii="Arial" w:hAnsi="Arial" w:cs="Arial" w:hint="eastAsia"/>
          <w:sz w:val="24"/>
          <w:szCs w:val="24"/>
        </w:rPr>
        <w:t>五</w:t>
      </w:r>
      <w:r>
        <w:rPr>
          <w:rFonts w:ascii="Arial" w:hAnsi="Arial" w:cs="Arial"/>
          <w:sz w:val="24"/>
          <w:szCs w:val="24"/>
        </w:rPr>
        <w:t>届董事会第</w:t>
      </w:r>
      <w:r>
        <w:rPr>
          <w:rFonts w:ascii="Arial" w:hAnsi="Arial" w:cs="Arial" w:hint="eastAsia"/>
          <w:sz w:val="24"/>
          <w:szCs w:val="24"/>
        </w:rPr>
        <w:t>七</w:t>
      </w:r>
      <w:r>
        <w:rPr>
          <w:rFonts w:ascii="Arial" w:hAnsi="Arial" w:cs="Arial"/>
          <w:sz w:val="24"/>
          <w:szCs w:val="24"/>
        </w:rPr>
        <w:t>次会议、</w:t>
      </w:r>
      <w:r>
        <w:rPr>
          <w:rFonts w:ascii="Arial" w:hAnsi="Arial" w:cs="Arial"/>
          <w:sz w:val="24"/>
          <w:szCs w:val="24"/>
        </w:rPr>
        <w:t>20</w:t>
      </w:r>
      <w:r>
        <w:rPr>
          <w:rFonts w:ascii="Arial" w:hAnsi="Arial" w:cs="Arial" w:hint="eastAsia"/>
          <w:sz w:val="24"/>
          <w:szCs w:val="24"/>
        </w:rPr>
        <w:t>21</w:t>
      </w:r>
      <w:r>
        <w:rPr>
          <w:rFonts w:ascii="Arial" w:hAnsi="Arial" w:cs="Arial"/>
          <w:sz w:val="24"/>
          <w:szCs w:val="24"/>
        </w:rPr>
        <w:t>年年度股东大会</w:t>
      </w:r>
      <w:r>
        <w:rPr>
          <w:rFonts w:ascii="Arial" w:hAnsi="Arial" w:cs="Arial" w:hint="eastAsia"/>
          <w:sz w:val="24"/>
          <w:szCs w:val="24"/>
        </w:rPr>
        <w:t>审议，</w:t>
      </w:r>
      <w:r>
        <w:rPr>
          <w:rFonts w:ascii="Arial" w:hAnsi="Arial" w:cs="Arial"/>
          <w:sz w:val="24"/>
          <w:szCs w:val="24"/>
        </w:rPr>
        <w:t>公司与</w:t>
      </w:r>
      <w:proofErr w:type="gramStart"/>
      <w:r>
        <w:rPr>
          <w:rFonts w:ascii="Arial" w:hAnsi="Arial" w:cs="Arial"/>
          <w:sz w:val="24"/>
          <w:szCs w:val="24"/>
        </w:rPr>
        <w:t>宝钛股份</w:t>
      </w:r>
      <w:proofErr w:type="gramEnd"/>
      <w:r>
        <w:rPr>
          <w:rFonts w:ascii="Arial" w:hAnsi="Arial" w:cs="Arial"/>
          <w:sz w:val="24"/>
          <w:szCs w:val="24"/>
        </w:rPr>
        <w:t>续签了日常关联交易框架性协议《</w:t>
      </w:r>
      <w:r>
        <w:rPr>
          <w:rFonts w:ascii="Arial" w:hAnsi="Arial" w:cs="Arial" w:hint="eastAsia"/>
          <w:sz w:val="24"/>
          <w:szCs w:val="24"/>
        </w:rPr>
        <w:t>材料</w:t>
      </w:r>
      <w:r>
        <w:rPr>
          <w:rFonts w:ascii="Arial" w:hAnsi="Arial" w:cs="Arial"/>
          <w:sz w:val="24"/>
          <w:szCs w:val="24"/>
        </w:rPr>
        <w:t>供应协议》，</w:t>
      </w:r>
      <w:r>
        <w:rPr>
          <w:rFonts w:ascii="Arial" w:hAnsi="Arial" w:cs="Arial" w:hint="eastAsia"/>
          <w:sz w:val="24"/>
          <w:szCs w:val="24"/>
        </w:rPr>
        <w:t>经</w:t>
      </w:r>
      <w:r>
        <w:rPr>
          <w:rFonts w:ascii="Arial" w:hAnsi="Arial" w:cs="Arial" w:hint="eastAsia"/>
          <w:sz w:val="24"/>
          <w:szCs w:val="24"/>
        </w:rPr>
        <w:t>2023</w:t>
      </w:r>
      <w:r>
        <w:rPr>
          <w:rFonts w:ascii="Arial" w:hAnsi="Arial" w:cs="Arial" w:hint="eastAsia"/>
          <w:sz w:val="24"/>
          <w:szCs w:val="24"/>
        </w:rPr>
        <w:t>年</w:t>
      </w:r>
      <w:r>
        <w:rPr>
          <w:rFonts w:ascii="Arial" w:hAnsi="Arial" w:cs="Arial" w:hint="eastAsia"/>
          <w:sz w:val="24"/>
          <w:szCs w:val="24"/>
        </w:rPr>
        <w:t>1</w:t>
      </w:r>
      <w:r>
        <w:rPr>
          <w:rFonts w:ascii="Arial" w:hAnsi="Arial" w:cs="Arial" w:hint="eastAsia"/>
          <w:sz w:val="24"/>
          <w:szCs w:val="24"/>
        </w:rPr>
        <w:t>月</w:t>
      </w:r>
      <w:r>
        <w:rPr>
          <w:rFonts w:ascii="Arial" w:hAnsi="Arial" w:cs="Arial" w:hint="eastAsia"/>
          <w:sz w:val="24"/>
          <w:szCs w:val="24"/>
        </w:rPr>
        <w:t>16</w:t>
      </w:r>
      <w:r>
        <w:rPr>
          <w:rFonts w:ascii="Arial" w:hAnsi="Arial" w:cs="Arial" w:hint="eastAsia"/>
          <w:sz w:val="24"/>
          <w:szCs w:val="24"/>
        </w:rPr>
        <w:t>日、</w:t>
      </w:r>
      <w:r>
        <w:rPr>
          <w:rFonts w:ascii="Arial" w:hAnsi="Arial" w:cs="Arial" w:hint="eastAsia"/>
          <w:sz w:val="24"/>
          <w:szCs w:val="24"/>
        </w:rPr>
        <w:t>2023</w:t>
      </w:r>
      <w:r>
        <w:rPr>
          <w:rFonts w:ascii="Arial" w:hAnsi="Arial" w:cs="Arial" w:hint="eastAsia"/>
          <w:sz w:val="24"/>
          <w:szCs w:val="24"/>
        </w:rPr>
        <w:t>年</w:t>
      </w:r>
      <w:r>
        <w:rPr>
          <w:rFonts w:ascii="Arial" w:hAnsi="Arial" w:cs="Arial" w:hint="eastAsia"/>
          <w:sz w:val="24"/>
          <w:szCs w:val="24"/>
        </w:rPr>
        <w:t>3</w:t>
      </w:r>
      <w:r>
        <w:rPr>
          <w:rFonts w:ascii="Arial" w:hAnsi="Arial" w:cs="Arial" w:hint="eastAsia"/>
          <w:sz w:val="24"/>
          <w:szCs w:val="24"/>
        </w:rPr>
        <w:t>月</w:t>
      </w:r>
      <w:r>
        <w:rPr>
          <w:rFonts w:ascii="Arial" w:hAnsi="Arial" w:cs="Arial" w:hint="eastAsia"/>
          <w:sz w:val="24"/>
          <w:szCs w:val="24"/>
        </w:rPr>
        <w:t>9</w:t>
      </w:r>
      <w:r>
        <w:rPr>
          <w:rFonts w:ascii="Arial" w:hAnsi="Arial" w:cs="Arial" w:hint="eastAsia"/>
          <w:sz w:val="24"/>
          <w:szCs w:val="24"/>
        </w:rPr>
        <w:t>日</w:t>
      </w:r>
      <w:r>
        <w:rPr>
          <w:rFonts w:ascii="Arial" w:hAnsi="Arial" w:cs="Arial"/>
          <w:sz w:val="24"/>
          <w:szCs w:val="24"/>
        </w:rPr>
        <w:t>召开的第五届董事会第十四次会议、</w:t>
      </w:r>
      <w:r>
        <w:rPr>
          <w:rFonts w:ascii="Arial" w:hAnsi="Arial" w:cs="Arial" w:hint="eastAsia"/>
          <w:sz w:val="24"/>
          <w:szCs w:val="24"/>
        </w:rPr>
        <w:t>2023</w:t>
      </w:r>
      <w:r>
        <w:rPr>
          <w:rFonts w:ascii="Arial" w:hAnsi="Arial" w:cs="Arial" w:hint="eastAsia"/>
          <w:sz w:val="24"/>
          <w:szCs w:val="24"/>
        </w:rPr>
        <w:t>年</w:t>
      </w:r>
      <w:r>
        <w:rPr>
          <w:rFonts w:ascii="Arial" w:hAnsi="Arial" w:cs="Arial"/>
          <w:sz w:val="24"/>
          <w:szCs w:val="24"/>
        </w:rPr>
        <w:t>第一次临时股东大会</w:t>
      </w:r>
      <w:r>
        <w:rPr>
          <w:rFonts w:ascii="Arial" w:hAnsi="Arial" w:cs="Arial" w:hint="eastAsia"/>
          <w:sz w:val="24"/>
          <w:szCs w:val="24"/>
        </w:rPr>
        <w:t>，</w:t>
      </w:r>
      <w:r>
        <w:rPr>
          <w:rFonts w:ascii="Arial" w:hAnsi="Arial" w:cs="Arial"/>
          <w:sz w:val="24"/>
          <w:szCs w:val="24"/>
        </w:rPr>
        <w:t>公司</w:t>
      </w:r>
      <w:proofErr w:type="gramStart"/>
      <w:r>
        <w:rPr>
          <w:rFonts w:ascii="Arial" w:hAnsi="Arial" w:cs="Arial"/>
          <w:sz w:val="24"/>
          <w:szCs w:val="24"/>
        </w:rPr>
        <w:t>与</w:t>
      </w:r>
      <w:r>
        <w:rPr>
          <w:rFonts w:ascii="Arial" w:hAnsi="Arial" w:cs="Arial" w:hint="eastAsia"/>
          <w:sz w:val="24"/>
          <w:szCs w:val="24"/>
        </w:rPr>
        <w:t>宝钛复合</w:t>
      </w:r>
      <w:proofErr w:type="gramEnd"/>
      <w:r>
        <w:rPr>
          <w:rFonts w:ascii="Arial" w:hAnsi="Arial" w:cs="Arial" w:hint="eastAsia"/>
          <w:sz w:val="24"/>
          <w:szCs w:val="24"/>
        </w:rPr>
        <w:t>材公司签署了</w:t>
      </w:r>
      <w:r>
        <w:rPr>
          <w:rFonts w:ascii="Arial" w:hAnsi="Arial" w:cs="Arial"/>
          <w:sz w:val="24"/>
          <w:szCs w:val="24"/>
        </w:rPr>
        <w:t>日常关联交易框架性协议《</w:t>
      </w:r>
      <w:r>
        <w:rPr>
          <w:rFonts w:ascii="Arial" w:hAnsi="Arial" w:cs="Arial" w:hint="eastAsia"/>
          <w:sz w:val="24"/>
          <w:szCs w:val="24"/>
        </w:rPr>
        <w:t>材料</w:t>
      </w:r>
      <w:r>
        <w:rPr>
          <w:rFonts w:ascii="Arial" w:hAnsi="Arial" w:cs="Arial"/>
          <w:sz w:val="24"/>
          <w:szCs w:val="24"/>
        </w:rPr>
        <w:t>供应协议》</w:t>
      </w:r>
      <w:r>
        <w:rPr>
          <w:rFonts w:ascii="Arial" w:hAnsi="Arial" w:cs="Arial" w:hint="eastAsia"/>
          <w:sz w:val="24"/>
          <w:szCs w:val="24"/>
        </w:rPr>
        <w:t>，</w:t>
      </w:r>
      <w:r>
        <w:rPr>
          <w:rFonts w:ascii="Times New Roman" w:hAnsi="Times New Roman" w:hint="eastAsia"/>
          <w:sz w:val="24"/>
          <w:szCs w:val="24"/>
        </w:rPr>
        <w:t>明确了各方在有关产品供应中应遵循的基本原则，以及各方各自的权利义务等相关事宜，</w:t>
      </w:r>
      <w:r>
        <w:rPr>
          <w:rFonts w:ascii="Arial" w:hAnsi="Arial" w:cs="Arial"/>
          <w:sz w:val="24"/>
          <w:szCs w:val="24"/>
        </w:rPr>
        <w:t>协议有效期</w:t>
      </w:r>
      <w:r>
        <w:rPr>
          <w:rFonts w:ascii="Arial" w:hAnsi="Arial" w:cs="Arial" w:hint="eastAsia"/>
          <w:sz w:val="24"/>
          <w:szCs w:val="24"/>
        </w:rPr>
        <w:t>为三年。</w:t>
      </w:r>
    </w:p>
    <w:p w:rsidR="00D14BE6" w:rsidRDefault="009A395D" w:rsidP="003F46FF">
      <w:pPr>
        <w:spacing w:beforeLines="25" w:before="78" w:line="360" w:lineRule="auto"/>
        <w:ind w:firstLineChars="200" w:firstLine="480"/>
        <w:rPr>
          <w:rFonts w:ascii="Arial" w:hAnsi="Arial" w:cs="Arial"/>
          <w:sz w:val="24"/>
          <w:szCs w:val="24"/>
        </w:rPr>
      </w:pPr>
      <w:r>
        <w:rPr>
          <w:rFonts w:ascii="Arial" w:hAnsi="Arial" w:cs="Arial"/>
          <w:sz w:val="24"/>
          <w:szCs w:val="24"/>
        </w:rPr>
        <w:t>公司</w:t>
      </w:r>
      <w:r>
        <w:rPr>
          <w:rFonts w:ascii="Arial" w:hAnsi="Arial" w:cs="Arial" w:hint="eastAsia"/>
          <w:sz w:val="24"/>
          <w:szCs w:val="24"/>
        </w:rPr>
        <w:t>及全资子公司宝鸡宁泰</w:t>
      </w:r>
      <w:proofErr w:type="gramStart"/>
      <w:r>
        <w:rPr>
          <w:rFonts w:ascii="Arial" w:hAnsi="Arial" w:cs="Arial" w:hint="eastAsia"/>
          <w:sz w:val="24"/>
          <w:szCs w:val="24"/>
        </w:rPr>
        <w:t>与宝钛</w:t>
      </w:r>
      <w:r>
        <w:rPr>
          <w:rFonts w:ascii="Arial" w:hAnsi="Arial" w:cs="Arial"/>
          <w:sz w:val="24"/>
          <w:szCs w:val="24"/>
        </w:rPr>
        <w:t>复合</w:t>
      </w:r>
      <w:proofErr w:type="gramEnd"/>
      <w:r>
        <w:rPr>
          <w:rFonts w:ascii="Arial" w:hAnsi="Arial" w:cs="Arial"/>
          <w:sz w:val="24"/>
          <w:szCs w:val="24"/>
        </w:rPr>
        <w:t>材公司、</w:t>
      </w:r>
      <w:proofErr w:type="gramStart"/>
      <w:r>
        <w:rPr>
          <w:rFonts w:ascii="Arial" w:hAnsi="Arial" w:cs="Arial" w:hint="eastAsia"/>
          <w:sz w:val="24"/>
          <w:szCs w:val="24"/>
        </w:rPr>
        <w:t>宝钛股份</w:t>
      </w:r>
      <w:proofErr w:type="gramEnd"/>
      <w:r>
        <w:rPr>
          <w:rFonts w:ascii="Arial" w:hAnsi="Arial" w:cs="Arial"/>
          <w:sz w:val="24"/>
          <w:szCs w:val="24"/>
        </w:rPr>
        <w:t>发生的所有日常关联</w:t>
      </w:r>
      <w:r>
        <w:rPr>
          <w:rFonts w:ascii="Arial" w:hAnsi="Arial" w:cs="Arial" w:hint="eastAsia"/>
          <w:sz w:val="24"/>
          <w:szCs w:val="24"/>
        </w:rPr>
        <w:t>采购</w:t>
      </w:r>
      <w:r>
        <w:rPr>
          <w:rFonts w:ascii="Arial" w:hAnsi="Arial" w:cs="Arial"/>
          <w:sz w:val="24"/>
          <w:szCs w:val="24"/>
        </w:rPr>
        <w:t>均签订具体的材料供应合同</w:t>
      </w:r>
      <w:r>
        <w:rPr>
          <w:rFonts w:ascii="Arial" w:hAnsi="Arial" w:cs="Arial" w:hint="eastAsia"/>
          <w:sz w:val="24"/>
          <w:szCs w:val="24"/>
        </w:rPr>
        <w:t>。</w:t>
      </w:r>
    </w:p>
    <w:p w:rsidR="00D14BE6" w:rsidRDefault="009A395D" w:rsidP="003F46FF">
      <w:pPr>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四、关联交易的目的和对上市公司的影响</w:t>
      </w:r>
    </w:p>
    <w:p w:rsidR="00D14BE6" w:rsidRDefault="009A395D" w:rsidP="003F46FF">
      <w:pPr>
        <w:adjustRightInd w:val="0"/>
        <w:snapToGrid w:val="0"/>
        <w:spacing w:beforeLines="25" w:before="78" w:line="360" w:lineRule="auto"/>
        <w:ind w:firstLineChars="200" w:firstLine="480"/>
        <w:rPr>
          <w:rFonts w:ascii="Arial" w:hAnsi="Arial" w:cs="Arial"/>
          <w:sz w:val="24"/>
          <w:szCs w:val="24"/>
        </w:rPr>
      </w:pPr>
      <w:r>
        <w:rPr>
          <w:rFonts w:ascii="Arial" w:hAnsi="Arial" w:cs="Arial" w:hint="eastAsia"/>
          <w:sz w:val="24"/>
          <w:szCs w:val="24"/>
        </w:rPr>
        <w:t>1</w:t>
      </w:r>
      <w:r>
        <w:rPr>
          <w:rFonts w:ascii="Arial" w:hAnsi="Arial" w:cs="Arial" w:hint="eastAsia"/>
          <w:sz w:val="24"/>
          <w:szCs w:val="24"/>
        </w:rPr>
        <w:t>、</w:t>
      </w:r>
      <w:proofErr w:type="gramStart"/>
      <w:r w:rsidR="00F45362">
        <w:rPr>
          <w:rFonts w:ascii="Arial" w:hAnsi="Arial" w:cs="Arial" w:hint="eastAsia"/>
          <w:sz w:val="24"/>
          <w:szCs w:val="24"/>
        </w:rPr>
        <w:t>宝钛股份</w:t>
      </w:r>
      <w:proofErr w:type="gramEnd"/>
      <w:r w:rsidR="00F45362">
        <w:rPr>
          <w:rFonts w:ascii="Arial" w:hAnsi="Arial" w:cs="Arial" w:hint="eastAsia"/>
          <w:sz w:val="24"/>
          <w:szCs w:val="24"/>
        </w:rPr>
        <w:t>是国内钛材等材料的头部企业，</w:t>
      </w:r>
      <w:proofErr w:type="gramStart"/>
      <w:r w:rsidR="008B2B92">
        <w:rPr>
          <w:rFonts w:ascii="Arial" w:hAnsi="Arial" w:cs="Arial" w:hint="eastAsia"/>
          <w:sz w:val="24"/>
          <w:szCs w:val="24"/>
        </w:rPr>
        <w:t>宝钛复合</w:t>
      </w:r>
      <w:proofErr w:type="gramEnd"/>
      <w:r w:rsidR="008B2B92">
        <w:rPr>
          <w:rFonts w:ascii="Arial" w:hAnsi="Arial" w:cs="Arial" w:hint="eastAsia"/>
          <w:sz w:val="24"/>
          <w:szCs w:val="24"/>
        </w:rPr>
        <w:t>材公司作为</w:t>
      </w:r>
      <w:proofErr w:type="gramStart"/>
      <w:r>
        <w:rPr>
          <w:rFonts w:ascii="Arial" w:hAnsi="Arial" w:cs="Arial" w:hint="eastAsia"/>
          <w:sz w:val="24"/>
          <w:szCs w:val="24"/>
        </w:rPr>
        <w:t>宝钛集团</w:t>
      </w:r>
      <w:proofErr w:type="gramEnd"/>
      <w:r w:rsidR="008B2B92">
        <w:rPr>
          <w:rFonts w:ascii="Arial" w:hAnsi="Arial" w:cs="Arial" w:hint="eastAsia"/>
          <w:sz w:val="24"/>
          <w:szCs w:val="24"/>
        </w:rPr>
        <w:t>有限公司的全资子公司，</w:t>
      </w:r>
      <w:r>
        <w:rPr>
          <w:rFonts w:ascii="Arial" w:hAnsi="Arial" w:cs="Arial" w:hint="eastAsia"/>
          <w:sz w:val="24"/>
          <w:szCs w:val="24"/>
        </w:rPr>
        <w:t>是国内复合材等材料的头部供应商</w:t>
      </w:r>
      <w:r w:rsidR="00F45362">
        <w:rPr>
          <w:rFonts w:ascii="Arial" w:hAnsi="Arial" w:cs="Arial" w:hint="eastAsia"/>
          <w:sz w:val="24"/>
          <w:szCs w:val="24"/>
        </w:rPr>
        <w:t>之一</w:t>
      </w:r>
      <w:r>
        <w:rPr>
          <w:rFonts w:ascii="Arial" w:hAnsi="Arial" w:cs="Arial" w:hint="eastAsia"/>
          <w:sz w:val="24"/>
          <w:szCs w:val="24"/>
        </w:rPr>
        <w:t>，上述</w:t>
      </w:r>
      <w:r w:rsidR="00F45362">
        <w:rPr>
          <w:rFonts w:ascii="Arial" w:hAnsi="Arial" w:cs="Arial" w:hint="eastAsia"/>
          <w:sz w:val="24"/>
          <w:szCs w:val="24"/>
        </w:rPr>
        <w:t>关联方</w:t>
      </w:r>
      <w:r>
        <w:rPr>
          <w:rFonts w:ascii="Arial" w:hAnsi="Arial" w:cs="Arial" w:hint="eastAsia"/>
          <w:sz w:val="24"/>
          <w:szCs w:val="24"/>
        </w:rPr>
        <w:t>产品质量稳定可靠，具有良好的品牌优势和较高的市场地位，且公司部分客户专门指定上述公司为设备原材料的供应商。所以上述日常关联交易是为满足业务开展及正常生产经营</w:t>
      </w:r>
      <w:r>
        <w:rPr>
          <w:rFonts w:ascii="Arial" w:hAnsi="Arial" w:cs="Arial" w:hint="eastAsia"/>
          <w:sz w:val="24"/>
          <w:szCs w:val="24"/>
        </w:rPr>
        <w:lastRenderedPageBreak/>
        <w:t>所需，此部分交易能够保证公司的生产需求和产品的质量性能，有利于公司持续稳定经营，促进公司发展，是合理的、必要的。</w:t>
      </w:r>
    </w:p>
    <w:p w:rsidR="00D14BE6" w:rsidRDefault="009A395D" w:rsidP="003F46FF">
      <w:pPr>
        <w:adjustRightInd w:val="0"/>
        <w:snapToGrid w:val="0"/>
        <w:spacing w:beforeLines="15" w:before="46"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、上述日常关联交易价格以市场公允价格为依据，按照公司相关制度规定</w:t>
      </w:r>
      <w:r w:rsidR="00FB5634">
        <w:rPr>
          <w:rFonts w:ascii="Arial" w:hAnsi="Arial" w:cs="Arial" w:hint="eastAsia"/>
          <w:sz w:val="24"/>
          <w:szCs w:val="24"/>
        </w:rPr>
        <w:t>采取</w:t>
      </w:r>
      <w:r w:rsidR="00FB5634">
        <w:rPr>
          <w:rFonts w:ascii="Arial" w:hAnsi="Arial" w:cs="Arial" w:hint="eastAsia"/>
          <w:color w:val="000000"/>
          <w:kern w:val="0"/>
          <w:sz w:val="24"/>
          <w:szCs w:val="24"/>
        </w:rPr>
        <w:t>竞争性</w:t>
      </w:r>
      <w:r w:rsidR="00330283">
        <w:rPr>
          <w:rFonts w:ascii="Arial" w:hAnsi="Arial" w:cs="Arial" w:hint="eastAsia"/>
          <w:color w:val="000000"/>
          <w:kern w:val="0"/>
          <w:sz w:val="24"/>
          <w:szCs w:val="24"/>
        </w:rPr>
        <w:t>磋商、</w:t>
      </w:r>
      <w:r w:rsidR="00FB5634">
        <w:rPr>
          <w:rFonts w:ascii="Arial" w:hAnsi="Arial" w:cs="Arial" w:hint="eastAsia"/>
          <w:color w:val="000000"/>
          <w:kern w:val="0"/>
          <w:sz w:val="24"/>
          <w:szCs w:val="24"/>
        </w:rPr>
        <w:t>谈判或比价等</w:t>
      </w:r>
      <w:r w:rsidR="00FB5634" w:rsidRPr="00E51349">
        <w:rPr>
          <w:rFonts w:ascii="Arial" w:hAnsi="Arial" w:cs="Arial" w:hint="eastAsia"/>
          <w:color w:val="000000"/>
          <w:kern w:val="0"/>
          <w:sz w:val="24"/>
          <w:szCs w:val="24"/>
        </w:rPr>
        <w:t>采购</w:t>
      </w:r>
      <w:r w:rsidR="00FB5634">
        <w:rPr>
          <w:rFonts w:ascii="Arial" w:hAnsi="Arial" w:cs="Arial" w:hint="eastAsia"/>
          <w:color w:val="000000"/>
          <w:kern w:val="0"/>
          <w:sz w:val="24"/>
          <w:szCs w:val="24"/>
        </w:rPr>
        <w:t>方式</w:t>
      </w:r>
      <w:r w:rsidR="00FB5634" w:rsidRPr="00E51349">
        <w:rPr>
          <w:rFonts w:ascii="Arial" w:hAnsi="Arial" w:cs="Arial" w:hint="eastAsia"/>
          <w:color w:val="000000"/>
          <w:kern w:val="0"/>
          <w:sz w:val="24"/>
          <w:szCs w:val="24"/>
        </w:rPr>
        <w:t>，</w:t>
      </w:r>
      <w:r w:rsidR="00330283">
        <w:rPr>
          <w:rFonts w:ascii="Arial" w:hAnsi="Arial" w:cs="Arial" w:hint="eastAsia"/>
          <w:sz w:val="24"/>
          <w:szCs w:val="24"/>
        </w:rPr>
        <w:t>合理公允</w:t>
      </w:r>
      <w:r>
        <w:rPr>
          <w:rFonts w:ascii="Arial" w:hAnsi="Arial" w:cs="Arial" w:hint="eastAsia"/>
          <w:sz w:val="24"/>
          <w:szCs w:val="24"/>
        </w:rPr>
        <w:t>确定采购价格，遵循公开、公平、公正的原则，不存在损害公司及全体股东特别是中小股东利益的情形。</w:t>
      </w:r>
    </w:p>
    <w:p w:rsidR="00D14BE6" w:rsidRDefault="009A395D" w:rsidP="003F46FF">
      <w:pPr>
        <w:adjustRightInd w:val="0"/>
        <w:snapToGrid w:val="0"/>
        <w:spacing w:beforeLines="15" w:before="46" w:line="360" w:lineRule="auto"/>
        <w:ind w:firstLineChars="200" w:firstLine="480"/>
        <w:rPr>
          <w:rFonts w:ascii="Arial" w:hAnsi="Arial" w:cs="Arial"/>
          <w:sz w:val="24"/>
          <w:szCs w:val="24"/>
        </w:rPr>
      </w:pPr>
      <w:r>
        <w:rPr>
          <w:rFonts w:ascii="Arial" w:hAnsi="Arial" w:cs="Arial" w:hint="eastAsia"/>
          <w:sz w:val="24"/>
          <w:szCs w:val="24"/>
        </w:rPr>
        <w:t>3</w:t>
      </w:r>
      <w:r>
        <w:rPr>
          <w:rFonts w:ascii="Arial" w:hAnsi="Arial" w:cs="Arial" w:hint="eastAsia"/>
          <w:sz w:val="24"/>
          <w:szCs w:val="24"/>
        </w:rPr>
        <w:t>、上述日常关联交易是业务开展及正常生产经营所需，在今后的生产经营中，此类关联交易将持续存在。上述日常关联交易在同类交易中所占比重不大，不会造成公司对关联方的依赖，不会影响上市公司的独立性。</w:t>
      </w:r>
    </w:p>
    <w:p w:rsidR="00D14BE6" w:rsidRDefault="009A395D" w:rsidP="003F46FF">
      <w:pPr>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五、</w:t>
      </w:r>
      <w:r w:rsidR="00786E03" w:rsidRPr="00786E03">
        <w:rPr>
          <w:rFonts w:ascii="Times New Roman" w:hAnsi="宋体" w:hint="eastAsia"/>
          <w:b/>
          <w:sz w:val="24"/>
          <w:szCs w:val="24"/>
        </w:rPr>
        <w:t>独立董事、监事会及中介机构意见</w:t>
      </w:r>
    </w:p>
    <w:p w:rsidR="00D14BE6" w:rsidRDefault="009A395D" w:rsidP="003F46FF">
      <w:pPr>
        <w:spacing w:beforeLines="15" w:before="46" w:line="360" w:lineRule="auto"/>
        <w:ind w:firstLineChars="200" w:firstLine="482"/>
        <w:jc w:val="left"/>
        <w:rPr>
          <w:rFonts w:ascii="Arial" w:hAnsi="Times New Roman" w:cs="Arial"/>
          <w:b/>
          <w:color w:val="000000"/>
          <w:kern w:val="0"/>
          <w:sz w:val="24"/>
          <w:szCs w:val="24"/>
        </w:rPr>
      </w:pPr>
      <w:bookmarkStart w:id="1" w:name="_Hlk154588272"/>
      <w:r>
        <w:rPr>
          <w:rFonts w:ascii="Arial" w:hAnsi="Times New Roman" w:cs="Arial"/>
          <w:b/>
          <w:color w:val="000000"/>
          <w:kern w:val="0"/>
          <w:sz w:val="24"/>
          <w:szCs w:val="24"/>
        </w:rPr>
        <w:t>1</w:t>
      </w:r>
      <w:r>
        <w:rPr>
          <w:rFonts w:ascii="Arial" w:hAnsi="Times New Roman" w:cs="Arial" w:hint="eastAsia"/>
          <w:b/>
          <w:color w:val="000000"/>
          <w:kern w:val="0"/>
          <w:sz w:val="24"/>
          <w:szCs w:val="24"/>
        </w:rPr>
        <w:t>、独立董事专门会议</w:t>
      </w:r>
      <w:r>
        <w:rPr>
          <w:rFonts w:ascii="Arial" w:hAnsi="Times New Roman" w:cs="Arial" w:hint="eastAsia"/>
          <w:b/>
          <w:bCs/>
          <w:color w:val="000000"/>
          <w:kern w:val="0"/>
          <w:sz w:val="24"/>
          <w:szCs w:val="24"/>
        </w:rPr>
        <w:t>审议</w:t>
      </w:r>
      <w:r w:rsidR="00C62621">
        <w:rPr>
          <w:rFonts w:ascii="Arial" w:hAnsi="Times New Roman" w:cs="Arial" w:hint="eastAsia"/>
          <w:b/>
          <w:bCs/>
          <w:color w:val="000000"/>
          <w:kern w:val="0"/>
          <w:sz w:val="24"/>
          <w:szCs w:val="24"/>
        </w:rPr>
        <w:t>意见</w:t>
      </w:r>
    </w:p>
    <w:p w:rsidR="00471D96" w:rsidRDefault="00786E03" w:rsidP="003F46FF">
      <w:pPr>
        <w:spacing w:beforeLines="15" w:before="46" w:line="360" w:lineRule="auto"/>
        <w:ind w:firstLineChars="200" w:firstLine="480"/>
        <w:jc w:val="left"/>
        <w:rPr>
          <w:rFonts w:ascii="Arial" w:hAnsi="Times New Roman" w:cs="Arial"/>
          <w:color w:val="000000"/>
          <w:kern w:val="0"/>
          <w:sz w:val="24"/>
          <w:szCs w:val="24"/>
        </w:rPr>
      </w:pPr>
      <w:r w:rsidRPr="00786E03">
        <w:rPr>
          <w:rFonts w:ascii="Arial" w:hAnsi="Times New Roman" w:cs="Arial" w:hint="eastAsia"/>
          <w:color w:val="000000"/>
          <w:kern w:val="0"/>
          <w:sz w:val="24"/>
          <w:szCs w:val="24"/>
        </w:rPr>
        <w:t>本次新增</w:t>
      </w:r>
      <w:r w:rsidR="00C62621">
        <w:rPr>
          <w:rFonts w:ascii="Arial" w:hAnsi="Times New Roman" w:cs="Arial" w:hint="eastAsia"/>
          <w:color w:val="000000"/>
          <w:kern w:val="0"/>
          <w:sz w:val="24"/>
          <w:szCs w:val="24"/>
        </w:rPr>
        <w:t>2024</w:t>
      </w:r>
      <w:r w:rsidR="00C62621">
        <w:rPr>
          <w:rFonts w:ascii="Arial" w:hAnsi="Times New Roman" w:cs="Arial" w:hint="eastAsia"/>
          <w:color w:val="000000"/>
          <w:kern w:val="0"/>
          <w:sz w:val="24"/>
          <w:szCs w:val="24"/>
        </w:rPr>
        <w:t>年度</w:t>
      </w:r>
      <w:r>
        <w:rPr>
          <w:rFonts w:ascii="Arial" w:hAnsi="Times New Roman" w:cs="Arial" w:hint="eastAsia"/>
          <w:color w:val="000000"/>
          <w:kern w:val="0"/>
          <w:sz w:val="24"/>
          <w:szCs w:val="24"/>
        </w:rPr>
        <w:t>日常关联交易预计事项在提交董事会审议前已经第六届董事会独立董事第一次专门会议</w:t>
      </w:r>
      <w:r w:rsidRPr="00786E03">
        <w:rPr>
          <w:rFonts w:ascii="Arial" w:hAnsi="Times New Roman" w:cs="Arial" w:hint="eastAsia"/>
          <w:color w:val="000000"/>
          <w:kern w:val="0"/>
          <w:sz w:val="24"/>
          <w:szCs w:val="24"/>
        </w:rPr>
        <w:t>审议通过</w:t>
      </w:r>
      <w:r>
        <w:rPr>
          <w:rFonts w:ascii="Arial" w:hAnsi="Times New Roman" w:cs="Arial" w:hint="eastAsia"/>
          <w:color w:val="000000"/>
          <w:kern w:val="0"/>
          <w:sz w:val="24"/>
          <w:szCs w:val="24"/>
        </w:rPr>
        <w:t>，</w:t>
      </w:r>
      <w:r w:rsidR="009A395D">
        <w:rPr>
          <w:rFonts w:ascii="Arial" w:hAnsi="Times New Roman" w:cs="Arial" w:hint="eastAsia"/>
          <w:color w:val="000000"/>
          <w:kern w:val="0"/>
          <w:sz w:val="24"/>
          <w:szCs w:val="24"/>
        </w:rPr>
        <w:t>独立董事</w:t>
      </w:r>
      <w:r>
        <w:rPr>
          <w:rFonts w:ascii="Arial" w:hAnsi="Times New Roman" w:cs="Arial" w:hint="eastAsia"/>
          <w:color w:val="000000"/>
          <w:kern w:val="0"/>
          <w:sz w:val="24"/>
          <w:szCs w:val="24"/>
        </w:rPr>
        <w:t>一致</w:t>
      </w:r>
      <w:r w:rsidR="009A395D">
        <w:rPr>
          <w:rFonts w:ascii="Arial" w:hAnsi="Times New Roman" w:cs="Arial" w:hint="eastAsia"/>
          <w:color w:val="000000"/>
          <w:kern w:val="0"/>
          <w:sz w:val="24"/>
          <w:szCs w:val="24"/>
        </w:rPr>
        <w:t>认为：</w:t>
      </w:r>
    </w:p>
    <w:p w:rsidR="0003224B" w:rsidRPr="0003224B" w:rsidRDefault="0003224B" w:rsidP="003F46FF">
      <w:pPr>
        <w:spacing w:beforeLines="25" w:before="78" w:line="360" w:lineRule="auto"/>
        <w:ind w:firstLineChars="200" w:firstLine="480"/>
        <w:jc w:val="left"/>
        <w:rPr>
          <w:rFonts w:ascii="Arial" w:hAnsi="Arial" w:cs="Arial"/>
          <w:color w:val="000000"/>
          <w:kern w:val="0"/>
          <w:sz w:val="24"/>
          <w:szCs w:val="24"/>
        </w:rPr>
      </w:pPr>
      <w:r w:rsidRPr="0003224B">
        <w:rPr>
          <w:rFonts w:ascii="Arial" w:hAnsi="Arial" w:cs="Arial" w:hint="eastAsia"/>
          <w:color w:val="000000"/>
          <w:kern w:val="0"/>
          <w:sz w:val="24"/>
          <w:szCs w:val="24"/>
        </w:rPr>
        <w:t>本次新增公司及全资子公司宝鸡宁泰</w:t>
      </w:r>
      <w:r w:rsidRPr="0003224B">
        <w:rPr>
          <w:rFonts w:ascii="Arial" w:hAnsi="Arial" w:cs="Arial" w:hint="eastAsia"/>
          <w:color w:val="000000"/>
          <w:kern w:val="0"/>
          <w:sz w:val="24"/>
          <w:szCs w:val="24"/>
        </w:rPr>
        <w:t>2024</w:t>
      </w:r>
      <w:r w:rsidRPr="0003224B">
        <w:rPr>
          <w:rFonts w:ascii="Arial" w:hAnsi="Arial" w:cs="Arial" w:hint="eastAsia"/>
          <w:color w:val="000000"/>
          <w:kern w:val="0"/>
          <w:sz w:val="24"/>
          <w:szCs w:val="24"/>
        </w:rPr>
        <w:t>年度与关联方</w:t>
      </w:r>
      <w:proofErr w:type="gramStart"/>
      <w:r w:rsidRPr="0003224B">
        <w:rPr>
          <w:rFonts w:ascii="Arial" w:hAnsi="Arial" w:cs="Arial" w:hint="eastAsia"/>
          <w:color w:val="000000"/>
          <w:kern w:val="0"/>
          <w:sz w:val="24"/>
          <w:szCs w:val="24"/>
        </w:rPr>
        <w:t>宝钛股份</w:t>
      </w:r>
      <w:proofErr w:type="gramEnd"/>
      <w:r w:rsidRPr="0003224B">
        <w:rPr>
          <w:rFonts w:ascii="Arial" w:hAnsi="Arial" w:cs="Arial" w:hint="eastAsia"/>
          <w:color w:val="000000"/>
          <w:kern w:val="0"/>
          <w:sz w:val="24"/>
          <w:szCs w:val="24"/>
        </w:rPr>
        <w:t>日常关联交易预计是为满足公司业务发展所需，交易价格通过竞争性磋商、谈判或比价等采购方式确定，遵循市场定价原则，定价公允合理，不存在损害公司和全体股东特别是中小股东利益的情形。不影响公司的独立性，不会造成公司对关联方的依赖。</w:t>
      </w:r>
    </w:p>
    <w:p w:rsidR="00D14BE6" w:rsidRDefault="00E51349" w:rsidP="003F46FF">
      <w:pPr>
        <w:spacing w:beforeLines="25" w:before="78" w:line="360" w:lineRule="auto"/>
        <w:ind w:firstLineChars="200" w:firstLine="480"/>
        <w:jc w:val="left"/>
        <w:rPr>
          <w:rFonts w:ascii="Arial" w:hAnsi="Arial" w:cs="Arial"/>
          <w:color w:val="000000"/>
          <w:kern w:val="0"/>
          <w:sz w:val="24"/>
          <w:szCs w:val="24"/>
        </w:rPr>
      </w:pPr>
      <w:r w:rsidRPr="00E51349">
        <w:rPr>
          <w:rFonts w:ascii="Arial" w:hAnsi="Arial" w:cs="Arial" w:hint="eastAsia"/>
          <w:color w:val="000000"/>
          <w:kern w:val="0"/>
          <w:sz w:val="24"/>
          <w:szCs w:val="24"/>
        </w:rPr>
        <w:t>我们</w:t>
      </w:r>
      <w:r>
        <w:rPr>
          <w:rFonts w:ascii="Arial" w:hAnsi="Arial" w:cs="Arial" w:hint="eastAsia"/>
          <w:color w:val="000000"/>
          <w:kern w:val="0"/>
          <w:sz w:val="24"/>
          <w:szCs w:val="24"/>
        </w:rPr>
        <w:t>一致</w:t>
      </w:r>
      <w:r w:rsidRPr="00E51349">
        <w:rPr>
          <w:rFonts w:ascii="Arial" w:hAnsi="Arial" w:cs="Arial" w:hint="eastAsia"/>
          <w:color w:val="000000"/>
          <w:kern w:val="0"/>
          <w:sz w:val="24"/>
          <w:szCs w:val="24"/>
        </w:rPr>
        <w:t>同意</w:t>
      </w:r>
      <w:r>
        <w:rPr>
          <w:rFonts w:ascii="Arial" w:hAnsi="Arial" w:cs="Arial" w:hint="eastAsia"/>
          <w:color w:val="000000"/>
          <w:kern w:val="0"/>
          <w:sz w:val="24"/>
          <w:szCs w:val="24"/>
        </w:rPr>
        <w:t>本次</w:t>
      </w:r>
      <w:r w:rsidR="00F45362">
        <w:rPr>
          <w:rFonts w:ascii="Arial" w:hAnsi="Arial" w:cs="Arial" w:hint="eastAsia"/>
          <w:color w:val="000000"/>
          <w:kern w:val="0"/>
          <w:sz w:val="24"/>
          <w:szCs w:val="24"/>
        </w:rPr>
        <w:t>新增</w:t>
      </w:r>
      <w:r w:rsidR="00C62621">
        <w:rPr>
          <w:rFonts w:ascii="Arial" w:hAnsi="Arial" w:cs="Arial" w:hint="eastAsia"/>
          <w:color w:val="000000"/>
          <w:kern w:val="0"/>
          <w:sz w:val="24"/>
          <w:szCs w:val="24"/>
        </w:rPr>
        <w:t>2024</w:t>
      </w:r>
      <w:r w:rsidR="00C62621">
        <w:rPr>
          <w:rFonts w:ascii="Arial" w:hAnsi="Arial" w:cs="Arial" w:hint="eastAsia"/>
          <w:color w:val="000000"/>
          <w:kern w:val="0"/>
          <w:sz w:val="24"/>
          <w:szCs w:val="24"/>
        </w:rPr>
        <w:t>年度</w:t>
      </w:r>
      <w:r>
        <w:rPr>
          <w:rFonts w:ascii="Arial" w:hAnsi="Arial" w:cs="Arial" w:hint="eastAsia"/>
          <w:color w:val="000000"/>
          <w:kern w:val="0"/>
          <w:sz w:val="24"/>
          <w:szCs w:val="24"/>
        </w:rPr>
        <w:t>日常关联交易预计事项，</w:t>
      </w:r>
      <w:r w:rsidRPr="00E51349">
        <w:rPr>
          <w:rFonts w:ascii="Arial" w:hAnsi="Arial" w:cs="Arial" w:hint="eastAsia"/>
          <w:color w:val="000000"/>
          <w:kern w:val="0"/>
          <w:sz w:val="24"/>
          <w:szCs w:val="24"/>
        </w:rPr>
        <w:t>并同意将该</w:t>
      </w:r>
      <w:r>
        <w:rPr>
          <w:rFonts w:ascii="Arial" w:hAnsi="Arial" w:cs="Arial" w:hint="eastAsia"/>
          <w:color w:val="000000"/>
          <w:kern w:val="0"/>
          <w:sz w:val="24"/>
          <w:szCs w:val="24"/>
        </w:rPr>
        <w:t>议案提交公司第六</w:t>
      </w:r>
      <w:r w:rsidRPr="00E51349">
        <w:rPr>
          <w:rFonts w:ascii="Arial" w:hAnsi="Arial" w:cs="Arial" w:hint="eastAsia"/>
          <w:color w:val="000000"/>
          <w:kern w:val="0"/>
          <w:sz w:val="24"/>
          <w:szCs w:val="24"/>
        </w:rPr>
        <w:t>届董事会第</w:t>
      </w:r>
      <w:r>
        <w:rPr>
          <w:rFonts w:ascii="Arial" w:hAnsi="Arial" w:cs="Arial" w:hint="eastAsia"/>
          <w:color w:val="000000"/>
          <w:kern w:val="0"/>
          <w:sz w:val="24"/>
          <w:szCs w:val="24"/>
        </w:rPr>
        <w:t>四</w:t>
      </w:r>
      <w:r w:rsidRPr="00E51349">
        <w:rPr>
          <w:rFonts w:ascii="Arial" w:hAnsi="Arial" w:cs="Arial" w:hint="eastAsia"/>
          <w:color w:val="000000"/>
          <w:kern w:val="0"/>
          <w:sz w:val="24"/>
          <w:szCs w:val="24"/>
        </w:rPr>
        <w:t>次会议审议，关联董事应当回避表决。</w:t>
      </w:r>
    </w:p>
    <w:bookmarkEnd w:id="1"/>
    <w:p w:rsidR="00D14BE6" w:rsidRDefault="00C62621" w:rsidP="003F46FF">
      <w:pPr>
        <w:spacing w:beforeLines="25" w:before="78" w:line="360" w:lineRule="auto"/>
        <w:ind w:firstLineChars="200" w:firstLine="482"/>
        <w:jc w:val="left"/>
        <w:rPr>
          <w:rFonts w:ascii="Arial" w:hAnsi="Arial" w:cs="Arial"/>
          <w:b/>
          <w:sz w:val="24"/>
          <w:szCs w:val="24"/>
        </w:rPr>
      </w:pPr>
      <w:r>
        <w:rPr>
          <w:rFonts w:ascii="Arial" w:hAnsi="Arial" w:cs="Arial" w:hint="eastAsia"/>
          <w:b/>
          <w:color w:val="000000"/>
          <w:kern w:val="0"/>
          <w:sz w:val="24"/>
          <w:szCs w:val="24"/>
        </w:rPr>
        <w:t>2</w:t>
      </w:r>
      <w:r w:rsidR="00A3343B">
        <w:rPr>
          <w:rFonts w:ascii="Arial" w:hAnsi="Arial" w:cs="Arial" w:hint="eastAsia"/>
          <w:b/>
          <w:sz w:val="24"/>
          <w:szCs w:val="24"/>
        </w:rPr>
        <w:t>、监事会</w:t>
      </w:r>
      <w:r>
        <w:rPr>
          <w:rFonts w:ascii="Arial" w:hAnsi="Arial" w:cs="Arial" w:hint="eastAsia"/>
          <w:b/>
          <w:sz w:val="24"/>
          <w:szCs w:val="24"/>
        </w:rPr>
        <w:t>意见</w:t>
      </w:r>
    </w:p>
    <w:p w:rsidR="002B2376" w:rsidRDefault="00A3343B" w:rsidP="003F46FF">
      <w:pPr>
        <w:autoSpaceDE w:val="0"/>
        <w:autoSpaceDN w:val="0"/>
        <w:adjustRightInd w:val="0"/>
        <w:spacing w:line="360" w:lineRule="auto"/>
        <w:ind w:firstLineChars="200" w:firstLine="480"/>
        <w:jc w:val="left"/>
        <w:rPr>
          <w:rFonts w:ascii="Arial" w:hAnsi="Arial" w:cs="Arial"/>
          <w:color w:val="000000"/>
          <w:kern w:val="0"/>
          <w:sz w:val="24"/>
          <w:szCs w:val="24"/>
        </w:rPr>
      </w:pPr>
      <w:r>
        <w:rPr>
          <w:rFonts w:ascii="Arial" w:hAnsi="Times New Roman" w:cs="Arial"/>
          <w:color w:val="000000"/>
          <w:kern w:val="0"/>
          <w:sz w:val="24"/>
          <w:szCs w:val="24"/>
        </w:rPr>
        <w:t>公司于</w:t>
      </w:r>
      <w:r>
        <w:rPr>
          <w:rFonts w:ascii="Arial" w:hAnsi="Times New Roman" w:cs="Arial" w:hint="eastAsia"/>
          <w:color w:val="000000"/>
          <w:kern w:val="0"/>
          <w:sz w:val="24"/>
          <w:szCs w:val="24"/>
        </w:rPr>
        <w:t>2024</w:t>
      </w:r>
      <w:r>
        <w:rPr>
          <w:rFonts w:ascii="Arial" w:hAnsi="Times New Roman" w:cs="Arial" w:hint="eastAsia"/>
          <w:color w:val="000000"/>
          <w:kern w:val="0"/>
          <w:sz w:val="24"/>
          <w:szCs w:val="24"/>
        </w:rPr>
        <w:t>年</w:t>
      </w:r>
      <w:r>
        <w:rPr>
          <w:rFonts w:ascii="Arial" w:hAnsi="Times New Roman" w:cs="Arial" w:hint="eastAsia"/>
          <w:color w:val="000000"/>
          <w:kern w:val="0"/>
          <w:sz w:val="24"/>
          <w:szCs w:val="24"/>
        </w:rPr>
        <w:t>8</w:t>
      </w:r>
      <w:r>
        <w:rPr>
          <w:rFonts w:ascii="Arial" w:hAnsi="Times New Roman" w:cs="Arial" w:hint="eastAsia"/>
          <w:color w:val="000000"/>
          <w:kern w:val="0"/>
          <w:sz w:val="24"/>
          <w:szCs w:val="24"/>
        </w:rPr>
        <w:t>月</w:t>
      </w:r>
      <w:r>
        <w:rPr>
          <w:rFonts w:ascii="Arial" w:hAnsi="Times New Roman" w:cs="Arial" w:hint="eastAsia"/>
          <w:color w:val="000000"/>
          <w:kern w:val="0"/>
          <w:sz w:val="24"/>
          <w:szCs w:val="24"/>
        </w:rPr>
        <w:t>20</w:t>
      </w:r>
      <w:r>
        <w:rPr>
          <w:rFonts w:ascii="Arial" w:hAnsi="Times New Roman" w:cs="Arial" w:hint="eastAsia"/>
          <w:color w:val="000000"/>
          <w:kern w:val="0"/>
          <w:sz w:val="24"/>
          <w:szCs w:val="24"/>
        </w:rPr>
        <w:t>日召开的</w:t>
      </w:r>
      <w:r w:rsidR="009A395D">
        <w:rPr>
          <w:rFonts w:ascii="Arial" w:hAnsi="Times New Roman" w:cs="Arial"/>
          <w:color w:val="000000"/>
          <w:kern w:val="0"/>
          <w:sz w:val="24"/>
          <w:szCs w:val="24"/>
        </w:rPr>
        <w:t>第</w:t>
      </w:r>
      <w:r w:rsidR="009A395D">
        <w:rPr>
          <w:rFonts w:ascii="Arial" w:hAnsi="Times New Roman" w:cs="Arial" w:hint="eastAsia"/>
          <w:color w:val="000000"/>
          <w:kern w:val="0"/>
          <w:sz w:val="24"/>
          <w:szCs w:val="24"/>
        </w:rPr>
        <w:t>六</w:t>
      </w:r>
      <w:r w:rsidR="009A395D">
        <w:rPr>
          <w:rFonts w:ascii="Arial" w:hAnsi="Times New Roman" w:cs="Arial"/>
          <w:color w:val="000000"/>
          <w:kern w:val="0"/>
          <w:sz w:val="24"/>
          <w:szCs w:val="24"/>
        </w:rPr>
        <w:t>届监事会第</w:t>
      </w:r>
      <w:r w:rsidR="0003224B">
        <w:rPr>
          <w:rFonts w:ascii="Arial" w:hAnsi="Times New Roman" w:cs="Arial" w:hint="eastAsia"/>
          <w:color w:val="000000"/>
          <w:kern w:val="0"/>
          <w:sz w:val="24"/>
          <w:szCs w:val="24"/>
        </w:rPr>
        <w:t>三</w:t>
      </w:r>
      <w:r w:rsidR="009A395D">
        <w:rPr>
          <w:rFonts w:ascii="Arial" w:hAnsi="Times New Roman" w:cs="Arial"/>
          <w:color w:val="000000"/>
          <w:kern w:val="0"/>
          <w:sz w:val="24"/>
          <w:szCs w:val="24"/>
        </w:rPr>
        <w:t>次会议审议通过了</w:t>
      </w:r>
      <w:r w:rsidR="009A395D">
        <w:rPr>
          <w:rFonts w:ascii="Arial" w:hAnsi="Times New Roman" w:cs="Arial" w:hint="eastAsia"/>
          <w:color w:val="000000"/>
          <w:kern w:val="0"/>
          <w:sz w:val="24"/>
          <w:szCs w:val="24"/>
        </w:rPr>
        <w:t>《</w:t>
      </w:r>
      <w:r w:rsidR="009A395D">
        <w:rPr>
          <w:rFonts w:ascii="Arial" w:hAnsi="Arial" w:cs="Arial" w:hint="eastAsia"/>
          <w:color w:val="000000"/>
          <w:kern w:val="0"/>
          <w:sz w:val="24"/>
          <w:szCs w:val="24"/>
        </w:rPr>
        <w:t>关于</w:t>
      </w:r>
      <w:r w:rsidR="00F45362">
        <w:rPr>
          <w:rFonts w:ascii="Arial" w:hAnsi="Arial" w:cs="Arial" w:hint="eastAsia"/>
          <w:color w:val="000000"/>
          <w:kern w:val="0"/>
          <w:sz w:val="24"/>
          <w:szCs w:val="24"/>
        </w:rPr>
        <w:t>新增</w:t>
      </w:r>
      <w:r w:rsidR="009A395D">
        <w:rPr>
          <w:rFonts w:ascii="Arial" w:hAnsi="Arial" w:cs="Arial" w:hint="eastAsia"/>
          <w:color w:val="000000"/>
          <w:kern w:val="0"/>
          <w:sz w:val="24"/>
          <w:szCs w:val="24"/>
        </w:rPr>
        <w:t>2024</w:t>
      </w:r>
      <w:r>
        <w:rPr>
          <w:rFonts w:ascii="Arial" w:hAnsi="Arial" w:cs="Arial" w:hint="eastAsia"/>
          <w:color w:val="000000"/>
          <w:kern w:val="0"/>
          <w:sz w:val="24"/>
          <w:szCs w:val="24"/>
        </w:rPr>
        <w:t>年度日常关联交易预计的议案</w:t>
      </w:r>
      <w:r w:rsidR="009A395D">
        <w:rPr>
          <w:rFonts w:ascii="Arial" w:hAnsi="Times New Roman" w:cs="Arial" w:hint="eastAsia"/>
          <w:color w:val="000000"/>
          <w:kern w:val="0"/>
          <w:sz w:val="24"/>
          <w:szCs w:val="24"/>
        </w:rPr>
        <w:t>》</w:t>
      </w:r>
      <w:r w:rsidR="009A395D">
        <w:rPr>
          <w:rFonts w:ascii="Arial" w:hAnsi="Times New Roman" w:cs="Arial"/>
          <w:color w:val="000000"/>
          <w:kern w:val="0"/>
          <w:sz w:val="24"/>
          <w:szCs w:val="24"/>
        </w:rPr>
        <w:t>，监事会认为：</w:t>
      </w:r>
    </w:p>
    <w:p w:rsidR="009646F5" w:rsidRDefault="00A3343B" w:rsidP="003F46FF">
      <w:pPr>
        <w:spacing w:beforeLines="25" w:before="78" w:line="360" w:lineRule="auto"/>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本次</w:t>
      </w:r>
      <w:r w:rsidR="00F45362">
        <w:rPr>
          <w:rFonts w:ascii="Arial" w:hAnsi="Arial" w:cs="Arial" w:hint="eastAsia"/>
          <w:color w:val="000000"/>
          <w:kern w:val="0"/>
          <w:sz w:val="24"/>
          <w:szCs w:val="24"/>
        </w:rPr>
        <w:t>新增</w:t>
      </w:r>
      <w:r>
        <w:rPr>
          <w:rFonts w:ascii="Arial" w:hAnsi="Arial" w:cs="Arial" w:hint="eastAsia"/>
          <w:color w:val="000000"/>
          <w:kern w:val="0"/>
          <w:sz w:val="24"/>
          <w:szCs w:val="24"/>
        </w:rPr>
        <w:t>公司及全资子公司宝鸡宁泰</w:t>
      </w:r>
      <w:r>
        <w:rPr>
          <w:rFonts w:ascii="Arial" w:hAnsi="Arial" w:cs="Arial" w:hint="eastAsia"/>
          <w:color w:val="000000"/>
          <w:kern w:val="0"/>
          <w:sz w:val="24"/>
          <w:szCs w:val="24"/>
        </w:rPr>
        <w:t>2024</w:t>
      </w:r>
      <w:r>
        <w:rPr>
          <w:rFonts w:ascii="Arial" w:hAnsi="Arial" w:cs="Arial" w:hint="eastAsia"/>
          <w:color w:val="000000"/>
          <w:kern w:val="0"/>
          <w:sz w:val="24"/>
          <w:szCs w:val="24"/>
        </w:rPr>
        <w:t>年度拟与关联方</w:t>
      </w:r>
      <w:proofErr w:type="gramStart"/>
      <w:r>
        <w:rPr>
          <w:rFonts w:ascii="Arial" w:hAnsi="Arial" w:cs="Arial" w:hint="eastAsia"/>
          <w:color w:val="000000"/>
          <w:kern w:val="0"/>
          <w:sz w:val="24"/>
          <w:szCs w:val="24"/>
        </w:rPr>
        <w:t>宝钛股份</w:t>
      </w:r>
      <w:proofErr w:type="gramEnd"/>
      <w:r>
        <w:rPr>
          <w:rFonts w:ascii="Arial" w:hAnsi="Arial" w:cs="Arial" w:hint="eastAsia"/>
          <w:color w:val="000000"/>
          <w:kern w:val="0"/>
          <w:sz w:val="24"/>
          <w:szCs w:val="24"/>
        </w:rPr>
        <w:t>日常关联交易预计是</w:t>
      </w:r>
      <w:r w:rsidR="00F45362">
        <w:rPr>
          <w:rFonts w:ascii="Arial" w:hAnsi="Arial" w:cs="Arial" w:hint="eastAsia"/>
          <w:color w:val="000000"/>
          <w:kern w:val="0"/>
          <w:sz w:val="24"/>
          <w:szCs w:val="24"/>
        </w:rPr>
        <w:t>基于公司业务发展需要</w:t>
      </w:r>
      <w:r w:rsidR="001B2AD4">
        <w:rPr>
          <w:rFonts w:ascii="Arial" w:hAnsi="Arial" w:cs="Arial" w:hint="eastAsia"/>
          <w:color w:val="000000"/>
          <w:kern w:val="0"/>
          <w:sz w:val="24"/>
          <w:szCs w:val="24"/>
        </w:rPr>
        <w:t>，</w:t>
      </w:r>
      <w:r w:rsidR="00FB5634" w:rsidRPr="00E51349">
        <w:rPr>
          <w:rFonts w:ascii="Arial" w:hAnsi="Arial" w:cs="Arial" w:hint="eastAsia"/>
          <w:color w:val="000000"/>
          <w:kern w:val="0"/>
          <w:sz w:val="24"/>
          <w:szCs w:val="24"/>
        </w:rPr>
        <w:t>交易价格</w:t>
      </w:r>
      <w:r w:rsidR="00A55481" w:rsidRPr="003503FD">
        <w:rPr>
          <w:rFonts w:ascii="Arial" w:hAnsi="Arial" w:cs="Arial" w:hint="eastAsia"/>
          <w:sz w:val="24"/>
          <w:szCs w:val="24"/>
        </w:rPr>
        <w:t>遵循市场定价原则</w:t>
      </w:r>
      <w:r w:rsidR="00A55481">
        <w:rPr>
          <w:rFonts w:ascii="Arial" w:hAnsi="Arial" w:cs="Arial" w:hint="eastAsia"/>
          <w:sz w:val="24"/>
          <w:szCs w:val="24"/>
        </w:rPr>
        <w:t>，</w:t>
      </w:r>
      <w:r w:rsidR="00FB5634" w:rsidRPr="00E51349">
        <w:rPr>
          <w:rFonts w:ascii="Arial" w:hAnsi="Arial" w:cs="Arial" w:hint="eastAsia"/>
          <w:color w:val="000000"/>
          <w:kern w:val="0"/>
          <w:sz w:val="24"/>
          <w:szCs w:val="24"/>
        </w:rPr>
        <w:t>通过</w:t>
      </w:r>
      <w:r w:rsidR="00FB5634">
        <w:rPr>
          <w:rFonts w:ascii="Arial" w:hAnsi="Arial" w:cs="Arial" w:hint="eastAsia"/>
          <w:color w:val="000000"/>
          <w:kern w:val="0"/>
          <w:sz w:val="24"/>
          <w:szCs w:val="24"/>
        </w:rPr>
        <w:t>竞争性磋商</w:t>
      </w:r>
      <w:r w:rsidR="00330283">
        <w:rPr>
          <w:rFonts w:ascii="Arial" w:hAnsi="Arial" w:cs="Arial" w:hint="eastAsia"/>
          <w:color w:val="000000"/>
          <w:kern w:val="0"/>
          <w:sz w:val="24"/>
          <w:szCs w:val="24"/>
        </w:rPr>
        <w:t>、谈判</w:t>
      </w:r>
      <w:r w:rsidR="00FB5634">
        <w:rPr>
          <w:rFonts w:ascii="Arial" w:hAnsi="Arial" w:cs="Arial" w:hint="eastAsia"/>
          <w:color w:val="000000"/>
          <w:kern w:val="0"/>
          <w:sz w:val="24"/>
          <w:szCs w:val="24"/>
        </w:rPr>
        <w:t>或比价等</w:t>
      </w:r>
      <w:r w:rsidR="00FB5634" w:rsidRPr="00E51349">
        <w:rPr>
          <w:rFonts w:ascii="Arial" w:hAnsi="Arial" w:cs="Arial" w:hint="eastAsia"/>
          <w:color w:val="000000"/>
          <w:kern w:val="0"/>
          <w:sz w:val="24"/>
          <w:szCs w:val="24"/>
        </w:rPr>
        <w:t>采购</w:t>
      </w:r>
      <w:r w:rsidR="00FB5634">
        <w:rPr>
          <w:rFonts w:ascii="Arial" w:hAnsi="Arial" w:cs="Arial" w:hint="eastAsia"/>
          <w:color w:val="000000"/>
          <w:kern w:val="0"/>
          <w:sz w:val="24"/>
          <w:szCs w:val="24"/>
        </w:rPr>
        <w:t>方式</w:t>
      </w:r>
      <w:r w:rsidR="00FB5634" w:rsidRPr="00E51349">
        <w:rPr>
          <w:rFonts w:ascii="Arial" w:hAnsi="Arial" w:cs="Arial" w:hint="eastAsia"/>
          <w:color w:val="000000"/>
          <w:kern w:val="0"/>
          <w:sz w:val="24"/>
          <w:szCs w:val="24"/>
        </w:rPr>
        <w:t>确定</w:t>
      </w:r>
      <w:r w:rsidR="003503FD" w:rsidRPr="003503FD">
        <w:rPr>
          <w:rFonts w:ascii="Arial" w:hAnsi="Arial" w:cs="Arial" w:hint="eastAsia"/>
          <w:sz w:val="24"/>
          <w:szCs w:val="24"/>
        </w:rPr>
        <w:t>，</w:t>
      </w:r>
      <w:r w:rsidR="00330283">
        <w:rPr>
          <w:rFonts w:ascii="Arial" w:hAnsi="Arial" w:cs="Arial" w:hint="eastAsia"/>
          <w:sz w:val="24"/>
          <w:szCs w:val="24"/>
        </w:rPr>
        <w:t>定价公允合理，</w:t>
      </w:r>
      <w:r w:rsidR="001B2AD4" w:rsidRPr="00E51349">
        <w:rPr>
          <w:rFonts w:ascii="Arial" w:hAnsi="Arial" w:cs="Arial" w:hint="eastAsia"/>
          <w:color w:val="000000"/>
          <w:kern w:val="0"/>
          <w:sz w:val="24"/>
          <w:szCs w:val="24"/>
        </w:rPr>
        <w:t>不存在损害公司和全体股东特别是中小股东利益的情形。不会影响公司的独立性，不会造成公司对关联方的依赖。</w:t>
      </w:r>
      <w:r w:rsidR="009646F5">
        <w:rPr>
          <w:rFonts w:ascii="Arial" w:hAnsi="Arial" w:cs="Arial" w:hint="eastAsia"/>
          <w:color w:val="000000"/>
          <w:kern w:val="0"/>
          <w:sz w:val="24"/>
          <w:szCs w:val="24"/>
        </w:rPr>
        <w:t>该事项的审议</w:t>
      </w:r>
      <w:r w:rsidR="009646F5" w:rsidRPr="009646F5">
        <w:rPr>
          <w:rFonts w:ascii="Arial" w:hAnsi="Arial" w:cs="Arial" w:hint="eastAsia"/>
          <w:color w:val="000000"/>
          <w:kern w:val="0"/>
          <w:sz w:val="24"/>
          <w:szCs w:val="24"/>
        </w:rPr>
        <w:t>与表决程序符合《公司法》《深圳证券交易所创业板股票上市规则》等相关法律法规、规范性文件以及《公司章程》的有关规定，不存在损害公司和全体股东特别是中小股东利益的情形。</w:t>
      </w:r>
    </w:p>
    <w:p w:rsidR="00A3343B" w:rsidRDefault="00A3343B" w:rsidP="003F46FF">
      <w:pPr>
        <w:spacing w:beforeLines="25" w:before="78" w:line="360" w:lineRule="auto"/>
        <w:ind w:firstLineChars="200" w:firstLine="480"/>
        <w:jc w:val="left"/>
        <w:rPr>
          <w:rFonts w:ascii="Arial" w:hAnsi="Arial" w:cs="Arial"/>
          <w:color w:val="000000"/>
          <w:kern w:val="0"/>
          <w:sz w:val="24"/>
          <w:szCs w:val="24"/>
        </w:rPr>
      </w:pPr>
      <w:r w:rsidRPr="00A3343B">
        <w:rPr>
          <w:rFonts w:ascii="Arial" w:hAnsi="Arial" w:cs="Arial" w:hint="eastAsia"/>
          <w:color w:val="000000"/>
          <w:kern w:val="0"/>
          <w:sz w:val="24"/>
          <w:szCs w:val="24"/>
        </w:rPr>
        <w:lastRenderedPageBreak/>
        <w:t>监事会同意</w:t>
      </w:r>
      <w:r w:rsidR="009646F5">
        <w:rPr>
          <w:rFonts w:ascii="Arial" w:hAnsi="Arial" w:cs="Arial" w:hint="eastAsia"/>
          <w:color w:val="000000"/>
          <w:kern w:val="0"/>
          <w:sz w:val="24"/>
          <w:szCs w:val="24"/>
        </w:rPr>
        <w:t>本次新增</w:t>
      </w:r>
      <w:r w:rsidRPr="00A3343B">
        <w:rPr>
          <w:rFonts w:ascii="Arial" w:hAnsi="Arial" w:cs="Arial" w:hint="eastAsia"/>
          <w:color w:val="000000"/>
          <w:kern w:val="0"/>
          <w:sz w:val="24"/>
          <w:szCs w:val="24"/>
        </w:rPr>
        <w:t>2024</w:t>
      </w:r>
      <w:r w:rsidRPr="00A3343B">
        <w:rPr>
          <w:rFonts w:ascii="Arial" w:hAnsi="Arial" w:cs="Arial" w:hint="eastAsia"/>
          <w:color w:val="000000"/>
          <w:kern w:val="0"/>
          <w:sz w:val="24"/>
          <w:szCs w:val="24"/>
        </w:rPr>
        <w:t>年度日常关联交易预计事项</w:t>
      </w:r>
      <w:r w:rsidR="001B2AD4">
        <w:rPr>
          <w:rFonts w:ascii="Arial" w:hAnsi="Arial" w:cs="Arial" w:hint="eastAsia"/>
          <w:color w:val="000000"/>
          <w:kern w:val="0"/>
          <w:sz w:val="24"/>
          <w:szCs w:val="24"/>
        </w:rPr>
        <w:t>。</w:t>
      </w:r>
    </w:p>
    <w:p w:rsidR="00D14BE6" w:rsidRDefault="00924607" w:rsidP="003F46FF">
      <w:pPr>
        <w:autoSpaceDE w:val="0"/>
        <w:autoSpaceDN w:val="0"/>
        <w:adjustRightInd w:val="0"/>
        <w:spacing w:beforeLines="25" w:before="78" w:line="360" w:lineRule="auto"/>
        <w:ind w:firstLineChars="200" w:firstLine="482"/>
        <w:jc w:val="left"/>
        <w:rPr>
          <w:rFonts w:ascii="Arial" w:hAnsi="Arial" w:cs="Arial"/>
          <w:b/>
          <w:sz w:val="24"/>
          <w:szCs w:val="24"/>
        </w:rPr>
      </w:pPr>
      <w:r>
        <w:rPr>
          <w:rFonts w:ascii="Arial" w:hAnsi="Arial" w:cs="Arial"/>
          <w:b/>
          <w:sz w:val="24"/>
          <w:szCs w:val="24"/>
        </w:rPr>
        <w:t>3</w:t>
      </w:r>
      <w:r w:rsidR="009A395D">
        <w:rPr>
          <w:rFonts w:ascii="Arial" w:hAnsi="Arial" w:cs="Arial"/>
          <w:b/>
          <w:sz w:val="24"/>
          <w:szCs w:val="24"/>
        </w:rPr>
        <w:t>、保荐人核查意见</w:t>
      </w:r>
    </w:p>
    <w:p w:rsidR="00C9733A" w:rsidRPr="00BA2A24" w:rsidRDefault="009A395D" w:rsidP="003F46FF">
      <w:pPr>
        <w:autoSpaceDE w:val="0"/>
        <w:autoSpaceDN w:val="0"/>
        <w:adjustRightInd w:val="0"/>
        <w:spacing w:beforeLines="25" w:before="78" w:line="360" w:lineRule="auto"/>
        <w:ind w:firstLineChars="200" w:firstLine="480"/>
        <w:rPr>
          <w:rFonts w:ascii="Arial" w:hAnsi="Arial" w:cs="Arial"/>
          <w:kern w:val="0"/>
          <w:sz w:val="24"/>
          <w:szCs w:val="24"/>
        </w:rPr>
      </w:pPr>
      <w:r w:rsidRPr="00BA2A24">
        <w:rPr>
          <w:rFonts w:ascii="Arial" w:hAnsi="Arial" w:cs="Arial" w:hint="eastAsia"/>
          <w:kern w:val="0"/>
          <w:sz w:val="24"/>
          <w:szCs w:val="24"/>
        </w:rPr>
        <w:t>经核查，保荐人认为：</w:t>
      </w:r>
      <w:r w:rsidR="00C9733A" w:rsidRPr="00BA2A24">
        <w:rPr>
          <w:rFonts w:ascii="Arial" w:hAnsi="Arial" w:cs="Arial" w:hint="eastAsia"/>
          <w:kern w:val="0"/>
          <w:sz w:val="24"/>
          <w:szCs w:val="24"/>
        </w:rPr>
        <w:t>公司本次新增</w:t>
      </w:r>
      <w:r w:rsidR="00C9733A" w:rsidRPr="00BA2A24">
        <w:rPr>
          <w:rFonts w:ascii="Arial" w:hAnsi="Arial" w:cs="Arial" w:hint="eastAsia"/>
          <w:kern w:val="0"/>
          <w:sz w:val="24"/>
          <w:szCs w:val="24"/>
        </w:rPr>
        <w:t>2024</w:t>
      </w:r>
      <w:r w:rsidR="00C9733A" w:rsidRPr="00BA2A24">
        <w:rPr>
          <w:rFonts w:ascii="Arial" w:hAnsi="Arial" w:cs="Arial" w:hint="eastAsia"/>
          <w:kern w:val="0"/>
          <w:sz w:val="24"/>
          <w:szCs w:val="24"/>
        </w:rPr>
        <w:t>年度日常关联交易预计事项已经公司董事会和监事会审议批准，关联董事回避表决，独立董事专门会议审议通过，上述决策程序符合《深圳证券交易所创业板股票上市规则》《深圳证券交易所上市公司自律监管指引第</w:t>
      </w:r>
      <w:r w:rsidR="00C9733A" w:rsidRPr="00BA2A24">
        <w:rPr>
          <w:rFonts w:ascii="Arial" w:hAnsi="Arial" w:cs="Arial" w:hint="eastAsia"/>
          <w:kern w:val="0"/>
          <w:sz w:val="24"/>
          <w:szCs w:val="24"/>
        </w:rPr>
        <w:t>2</w:t>
      </w:r>
      <w:r w:rsidR="00C9733A" w:rsidRPr="00BA2A24">
        <w:rPr>
          <w:rFonts w:ascii="Arial" w:hAnsi="Arial" w:cs="Arial" w:hint="eastAsia"/>
          <w:kern w:val="0"/>
          <w:sz w:val="24"/>
          <w:szCs w:val="24"/>
        </w:rPr>
        <w:t>号——创业板上市公司规范运作》等有关规定的要求。</w:t>
      </w:r>
    </w:p>
    <w:p w:rsidR="00C9733A" w:rsidRPr="00BA2A24" w:rsidRDefault="00C9733A" w:rsidP="003F46FF">
      <w:pPr>
        <w:autoSpaceDE w:val="0"/>
        <w:autoSpaceDN w:val="0"/>
        <w:adjustRightInd w:val="0"/>
        <w:spacing w:beforeLines="25" w:before="78" w:line="360" w:lineRule="auto"/>
        <w:ind w:firstLineChars="200" w:firstLine="480"/>
        <w:rPr>
          <w:rFonts w:ascii="Arial" w:hAnsi="Arial" w:cs="Arial"/>
          <w:kern w:val="0"/>
          <w:sz w:val="24"/>
          <w:szCs w:val="24"/>
        </w:rPr>
      </w:pPr>
      <w:r w:rsidRPr="00BA2A24">
        <w:rPr>
          <w:rFonts w:ascii="Arial" w:hAnsi="Arial" w:cs="Arial" w:hint="eastAsia"/>
          <w:kern w:val="0"/>
          <w:sz w:val="24"/>
          <w:szCs w:val="24"/>
        </w:rPr>
        <w:t>综上，保荐人对公司本次新增</w:t>
      </w:r>
      <w:r w:rsidRPr="00BA2A24">
        <w:rPr>
          <w:rFonts w:ascii="Arial" w:hAnsi="Arial" w:cs="Arial" w:hint="eastAsia"/>
          <w:kern w:val="0"/>
          <w:sz w:val="24"/>
          <w:szCs w:val="24"/>
        </w:rPr>
        <w:t>2024</w:t>
      </w:r>
      <w:r w:rsidRPr="00BA2A24">
        <w:rPr>
          <w:rFonts w:ascii="Arial" w:hAnsi="Arial" w:cs="Arial" w:hint="eastAsia"/>
          <w:kern w:val="0"/>
          <w:sz w:val="24"/>
          <w:szCs w:val="24"/>
        </w:rPr>
        <w:t>年度日常关联交易预计事项无异议。</w:t>
      </w:r>
    </w:p>
    <w:p w:rsidR="00471D96" w:rsidRDefault="009A395D" w:rsidP="003F46FF">
      <w:pPr>
        <w:autoSpaceDE w:val="0"/>
        <w:autoSpaceDN w:val="0"/>
        <w:adjustRightInd w:val="0"/>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六、备查文件</w:t>
      </w:r>
    </w:p>
    <w:p w:rsidR="002B2376" w:rsidRDefault="009A395D"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color w:val="000000"/>
          <w:kern w:val="0"/>
          <w:sz w:val="24"/>
          <w:szCs w:val="24"/>
        </w:rPr>
        <w:t>1</w:t>
      </w:r>
      <w:r>
        <w:rPr>
          <w:rFonts w:ascii="Arial" w:hAnsi="Times New Roman" w:cs="Arial"/>
          <w:color w:val="000000"/>
          <w:kern w:val="0"/>
          <w:sz w:val="24"/>
          <w:szCs w:val="24"/>
        </w:rPr>
        <w:t>、第</w:t>
      </w:r>
      <w:r>
        <w:rPr>
          <w:rFonts w:ascii="Arial" w:hAnsi="Times New Roman" w:cs="Arial" w:hint="eastAsia"/>
          <w:color w:val="000000"/>
          <w:kern w:val="0"/>
          <w:sz w:val="24"/>
          <w:szCs w:val="24"/>
        </w:rPr>
        <w:t>六</w:t>
      </w:r>
      <w:r>
        <w:rPr>
          <w:rFonts w:ascii="Arial" w:hAnsi="Times New Roman" w:cs="Arial"/>
          <w:color w:val="000000"/>
          <w:kern w:val="0"/>
          <w:sz w:val="24"/>
          <w:szCs w:val="24"/>
        </w:rPr>
        <w:t>届董事会第</w:t>
      </w:r>
      <w:r w:rsidR="00CF2522">
        <w:rPr>
          <w:rFonts w:ascii="Arial" w:hAnsi="Times New Roman" w:cs="Arial" w:hint="eastAsia"/>
          <w:color w:val="000000"/>
          <w:kern w:val="0"/>
          <w:sz w:val="24"/>
          <w:szCs w:val="24"/>
        </w:rPr>
        <w:t>四</w:t>
      </w:r>
      <w:r>
        <w:rPr>
          <w:rFonts w:ascii="Arial" w:hAnsi="Times New Roman" w:cs="Arial"/>
          <w:color w:val="000000"/>
          <w:kern w:val="0"/>
          <w:sz w:val="24"/>
          <w:szCs w:val="24"/>
        </w:rPr>
        <w:t>次会议决议；</w:t>
      </w:r>
    </w:p>
    <w:p w:rsidR="002B2376" w:rsidRDefault="009A395D"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2</w:t>
      </w:r>
      <w:r>
        <w:rPr>
          <w:rFonts w:ascii="Arial" w:hAnsi="Times New Roman" w:cs="Arial" w:hint="eastAsia"/>
          <w:color w:val="000000"/>
          <w:kern w:val="0"/>
          <w:sz w:val="24"/>
          <w:szCs w:val="24"/>
        </w:rPr>
        <w:t>、</w:t>
      </w:r>
      <w:r>
        <w:rPr>
          <w:rFonts w:ascii="Arial" w:hAnsi="Times New Roman" w:cs="Arial"/>
          <w:color w:val="000000"/>
          <w:kern w:val="0"/>
          <w:sz w:val="24"/>
          <w:szCs w:val="24"/>
        </w:rPr>
        <w:t>第</w:t>
      </w:r>
      <w:r>
        <w:rPr>
          <w:rFonts w:ascii="Arial" w:hAnsi="Times New Roman" w:cs="Arial" w:hint="eastAsia"/>
          <w:color w:val="000000"/>
          <w:kern w:val="0"/>
          <w:sz w:val="24"/>
          <w:szCs w:val="24"/>
        </w:rPr>
        <w:t>六</w:t>
      </w:r>
      <w:r>
        <w:rPr>
          <w:rFonts w:ascii="Arial" w:hAnsi="Times New Roman" w:cs="Arial"/>
          <w:color w:val="000000"/>
          <w:kern w:val="0"/>
          <w:sz w:val="24"/>
          <w:szCs w:val="24"/>
        </w:rPr>
        <w:t>届</w:t>
      </w:r>
      <w:r>
        <w:rPr>
          <w:rFonts w:ascii="Arial" w:hAnsi="Times New Roman" w:cs="Arial" w:hint="eastAsia"/>
          <w:color w:val="000000"/>
          <w:kern w:val="0"/>
          <w:sz w:val="24"/>
          <w:szCs w:val="24"/>
        </w:rPr>
        <w:t>监事会</w:t>
      </w:r>
      <w:r>
        <w:rPr>
          <w:rFonts w:ascii="Arial" w:hAnsi="Times New Roman" w:cs="Arial"/>
          <w:color w:val="000000"/>
          <w:kern w:val="0"/>
          <w:sz w:val="24"/>
          <w:szCs w:val="24"/>
        </w:rPr>
        <w:t>第</w:t>
      </w:r>
      <w:r w:rsidR="00CF2522">
        <w:rPr>
          <w:rFonts w:ascii="Arial" w:hAnsi="Times New Roman" w:cs="Arial" w:hint="eastAsia"/>
          <w:color w:val="000000"/>
          <w:kern w:val="0"/>
          <w:sz w:val="24"/>
          <w:szCs w:val="24"/>
        </w:rPr>
        <w:t>三</w:t>
      </w:r>
      <w:r>
        <w:rPr>
          <w:rFonts w:ascii="Arial" w:hAnsi="Times New Roman" w:cs="Arial"/>
          <w:color w:val="000000"/>
          <w:kern w:val="0"/>
          <w:sz w:val="24"/>
          <w:szCs w:val="24"/>
        </w:rPr>
        <w:t>次会议决议；</w:t>
      </w:r>
    </w:p>
    <w:p w:rsidR="002B2376" w:rsidRDefault="009A395D"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3</w:t>
      </w:r>
      <w:r>
        <w:rPr>
          <w:rFonts w:ascii="Arial" w:hAnsi="Times New Roman" w:cs="Arial" w:hint="eastAsia"/>
          <w:color w:val="000000"/>
          <w:kern w:val="0"/>
          <w:sz w:val="24"/>
          <w:szCs w:val="24"/>
        </w:rPr>
        <w:t>、第六届董事会独立董事第一次专门会议决议；</w:t>
      </w:r>
    </w:p>
    <w:p w:rsidR="00FB66BB" w:rsidRDefault="00FB66BB"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4</w:t>
      </w:r>
      <w:r>
        <w:rPr>
          <w:rFonts w:ascii="Arial" w:hAnsi="Times New Roman" w:cs="Arial" w:hint="eastAsia"/>
          <w:color w:val="000000"/>
          <w:kern w:val="0"/>
          <w:sz w:val="24"/>
          <w:szCs w:val="24"/>
        </w:rPr>
        <w:t>、第六届董事会审计委员会第二次会议决议；</w:t>
      </w:r>
    </w:p>
    <w:p w:rsidR="002B2376" w:rsidRDefault="00FB66BB"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hint="eastAsia"/>
          <w:color w:val="000000"/>
          <w:kern w:val="0"/>
          <w:sz w:val="24"/>
          <w:szCs w:val="24"/>
        </w:rPr>
        <w:t>5</w:t>
      </w:r>
      <w:r w:rsidR="009A395D">
        <w:rPr>
          <w:rFonts w:ascii="Arial" w:hAnsi="Times New Roman" w:cs="Arial" w:hint="eastAsia"/>
          <w:color w:val="000000"/>
          <w:kern w:val="0"/>
          <w:sz w:val="24"/>
          <w:szCs w:val="24"/>
        </w:rPr>
        <w:t>、《</w:t>
      </w:r>
      <w:r w:rsidR="00E6720D" w:rsidRPr="00E6720D">
        <w:rPr>
          <w:rFonts w:ascii="Arial" w:hAnsi="Times New Roman" w:cs="Arial" w:hint="eastAsia"/>
          <w:color w:val="000000"/>
          <w:kern w:val="0"/>
          <w:sz w:val="24"/>
          <w:szCs w:val="24"/>
        </w:rPr>
        <w:t>华泰联合证券有限责任公司关于南京宝色股份公司新增</w:t>
      </w:r>
      <w:r w:rsidR="00E6720D" w:rsidRPr="00E6720D">
        <w:rPr>
          <w:rFonts w:ascii="Arial" w:hAnsi="Times New Roman" w:cs="Arial" w:hint="eastAsia"/>
          <w:color w:val="000000"/>
          <w:kern w:val="0"/>
          <w:sz w:val="24"/>
          <w:szCs w:val="24"/>
        </w:rPr>
        <w:t>2024</w:t>
      </w:r>
      <w:r w:rsidR="00E6720D" w:rsidRPr="00E6720D">
        <w:rPr>
          <w:rFonts w:ascii="Arial" w:hAnsi="Times New Roman" w:cs="Arial" w:hint="eastAsia"/>
          <w:color w:val="000000"/>
          <w:kern w:val="0"/>
          <w:sz w:val="24"/>
          <w:szCs w:val="24"/>
        </w:rPr>
        <w:t>年度日常关联交易预计的核查意见</w:t>
      </w:r>
      <w:r w:rsidR="009A395D">
        <w:rPr>
          <w:rFonts w:ascii="Arial" w:hAnsi="Times New Roman" w:cs="Arial" w:hint="eastAsia"/>
          <w:color w:val="000000"/>
          <w:kern w:val="0"/>
          <w:sz w:val="24"/>
          <w:szCs w:val="24"/>
        </w:rPr>
        <w:t>》。</w:t>
      </w:r>
    </w:p>
    <w:p w:rsidR="002B2376" w:rsidRDefault="009A395D" w:rsidP="003F46FF">
      <w:pPr>
        <w:spacing w:beforeLines="25" w:before="78" w:line="360" w:lineRule="auto"/>
        <w:ind w:firstLineChars="200" w:firstLine="480"/>
        <w:rPr>
          <w:rFonts w:ascii="Arial" w:cs="Arial"/>
          <w:sz w:val="24"/>
          <w:szCs w:val="24"/>
        </w:rPr>
      </w:pPr>
      <w:r>
        <w:rPr>
          <w:rFonts w:ascii="Arial" w:cs="Arial" w:hint="eastAsia"/>
          <w:sz w:val="24"/>
          <w:szCs w:val="24"/>
        </w:rPr>
        <w:t>特此公告。</w:t>
      </w:r>
    </w:p>
    <w:p w:rsidR="002B2376" w:rsidRDefault="002B2376" w:rsidP="003F46FF">
      <w:pPr>
        <w:spacing w:line="360" w:lineRule="auto"/>
        <w:ind w:firstLineChars="200" w:firstLine="480"/>
        <w:jc w:val="right"/>
        <w:rPr>
          <w:rFonts w:ascii="Arial" w:cs="Arial"/>
          <w:sz w:val="24"/>
          <w:szCs w:val="24"/>
        </w:rPr>
      </w:pPr>
    </w:p>
    <w:p w:rsidR="002B2376" w:rsidRDefault="009A395D" w:rsidP="003F46FF">
      <w:pPr>
        <w:spacing w:line="360" w:lineRule="auto"/>
        <w:ind w:firstLineChars="200" w:firstLine="480"/>
        <w:jc w:val="right"/>
        <w:rPr>
          <w:rFonts w:ascii="Arial" w:cs="Arial"/>
          <w:sz w:val="24"/>
          <w:szCs w:val="24"/>
        </w:rPr>
      </w:pPr>
      <w:r>
        <w:rPr>
          <w:rFonts w:ascii="Arial" w:cs="Arial" w:hint="eastAsia"/>
          <w:sz w:val="24"/>
          <w:szCs w:val="24"/>
        </w:rPr>
        <w:t>南京宝色股份公司董事会</w:t>
      </w:r>
    </w:p>
    <w:p w:rsidR="002B2376" w:rsidRDefault="009A395D" w:rsidP="003F46FF">
      <w:pPr>
        <w:spacing w:line="360" w:lineRule="auto"/>
        <w:ind w:firstLineChars="200" w:firstLine="480"/>
        <w:jc w:val="right"/>
        <w:rPr>
          <w:rFonts w:ascii="Arial" w:cs="Arial"/>
          <w:sz w:val="24"/>
          <w:szCs w:val="24"/>
        </w:rPr>
      </w:pPr>
      <w:r>
        <w:rPr>
          <w:rFonts w:ascii="Arial" w:cs="Arial" w:hint="eastAsia"/>
          <w:sz w:val="24"/>
          <w:szCs w:val="24"/>
        </w:rPr>
        <w:t>202</w:t>
      </w:r>
      <w:r>
        <w:rPr>
          <w:rFonts w:ascii="Arial" w:cs="Arial"/>
          <w:sz w:val="24"/>
          <w:szCs w:val="24"/>
        </w:rPr>
        <w:t>4</w:t>
      </w:r>
      <w:r>
        <w:rPr>
          <w:rFonts w:ascii="Arial" w:cs="Arial" w:hint="eastAsia"/>
          <w:sz w:val="24"/>
          <w:szCs w:val="24"/>
        </w:rPr>
        <w:t>年</w:t>
      </w:r>
      <w:r>
        <w:rPr>
          <w:rFonts w:ascii="Arial" w:cs="Arial" w:hint="eastAsia"/>
          <w:sz w:val="24"/>
          <w:szCs w:val="24"/>
        </w:rPr>
        <w:t>8</w:t>
      </w:r>
      <w:r>
        <w:rPr>
          <w:rFonts w:ascii="Arial" w:cs="Arial" w:hint="eastAsia"/>
          <w:sz w:val="24"/>
          <w:szCs w:val="24"/>
        </w:rPr>
        <w:t>月</w:t>
      </w:r>
      <w:r w:rsidR="00FB66BB">
        <w:rPr>
          <w:rFonts w:ascii="Arial" w:cs="Arial" w:hint="eastAsia"/>
          <w:sz w:val="24"/>
          <w:szCs w:val="24"/>
        </w:rPr>
        <w:t>2</w:t>
      </w:r>
      <w:r w:rsidR="00940CC5">
        <w:rPr>
          <w:rFonts w:ascii="Arial" w:cs="Arial"/>
          <w:sz w:val="24"/>
          <w:szCs w:val="24"/>
        </w:rPr>
        <w:t>2</w:t>
      </w:r>
      <w:r>
        <w:rPr>
          <w:rFonts w:ascii="Arial" w:cs="Arial" w:hint="eastAsia"/>
          <w:sz w:val="24"/>
          <w:szCs w:val="24"/>
        </w:rPr>
        <w:t>日</w:t>
      </w:r>
    </w:p>
    <w:p w:rsidR="002B2376" w:rsidRDefault="002B2376" w:rsidP="003F46FF">
      <w:pPr>
        <w:spacing w:line="360" w:lineRule="auto"/>
        <w:ind w:firstLineChars="200" w:firstLine="480"/>
        <w:jc w:val="right"/>
        <w:rPr>
          <w:rFonts w:ascii="Arial" w:cs="Arial"/>
          <w:sz w:val="24"/>
          <w:szCs w:val="24"/>
        </w:rPr>
      </w:pPr>
    </w:p>
    <w:p w:rsidR="002B2376" w:rsidRDefault="002B2376" w:rsidP="003F46FF">
      <w:pPr>
        <w:spacing w:line="360" w:lineRule="auto"/>
        <w:ind w:firstLineChars="200" w:firstLine="480"/>
        <w:jc w:val="right"/>
        <w:rPr>
          <w:rFonts w:ascii="Arial" w:cs="Arial"/>
          <w:sz w:val="24"/>
          <w:szCs w:val="24"/>
        </w:rPr>
      </w:pPr>
    </w:p>
    <w:p w:rsidR="002B2376" w:rsidRDefault="002B2376" w:rsidP="003F46FF">
      <w:pPr>
        <w:spacing w:beforeLines="50" w:before="156" w:line="360" w:lineRule="auto"/>
        <w:ind w:firstLineChars="200" w:firstLine="482"/>
        <w:jc w:val="left"/>
        <w:rPr>
          <w:rFonts w:ascii="Arial" w:cs="Arial"/>
          <w:b/>
          <w:sz w:val="24"/>
          <w:szCs w:val="24"/>
        </w:rPr>
      </w:pPr>
    </w:p>
    <w:p w:rsidR="0075174A" w:rsidRDefault="0075174A" w:rsidP="003F46FF">
      <w:pPr>
        <w:spacing w:beforeLines="25" w:before="78" w:line="336" w:lineRule="auto"/>
        <w:ind w:firstLineChars="200" w:firstLine="480"/>
        <w:rPr>
          <w:rFonts w:ascii="Arial" w:eastAsiaTheme="minorEastAsia" w:hAnsi="Arial" w:cs="Arial"/>
          <w:sz w:val="24"/>
          <w:szCs w:val="24"/>
        </w:rPr>
      </w:pPr>
    </w:p>
    <w:sectPr w:rsidR="0075174A" w:rsidSect="002B2376">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74" w:rsidRDefault="00B52774" w:rsidP="002B2376">
      <w:r>
        <w:separator/>
      </w:r>
    </w:p>
  </w:endnote>
  <w:endnote w:type="continuationSeparator" w:id="0">
    <w:p w:rsidR="00B52774" w:rsidRDefault="00B52774" w:rsidP="002B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403"/>
    </w:sdtPr>
    <w:sdtEndPr>
      <w:rPr>
        <w:rFonts w:ascii="Times New Roman" w:hAnsi="Times New Roman"/>
        <w:sz w:val="21"/>
        <w:szCs w:val="21"/>
      </w:rPr>
    </w:sdtEndPr>
    <w:sdtContent>
      <w:p w:rsidR="002B2376" w:rsidRDefault="00D14BE6">
        <w:pPr>
          <w:pStyle w:val="a7"/>
          <w:jc w:val="center"/>
        </w:pPr>
        <w:r>
          <w:rPr>
            <w:rFonts w:ascii="Times New Roman" w:hAnsi="Times New Roman"/>
            <w:sz w:val="21"/>
            <w:szCs w:val="21"/>
          </w:rPr>
          <w:fldChar w:fldCharType="begin"/>
        </w:r>
        <w:r w:rsidR="009A395D">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8C28E8" w:rsidRPr="008C28E8">
          <w:rPr>
            <w:rFonts w:ascii="Times New Roman" w:hAnsi="Times New Roman"/>
            <w:noProof/>
            <w:sz w:val="21"/>
            <w:szCs w:val="21"/>
            <w:lang w:val="zh-CN"/>
          </w:rPr>
          <w:t>2</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74" w:rsidRDefault="00B52774" w:rsidP="002B2376">
      <w:r>
        <w:separator/>
      </w:r>
    </w:p>
  </w:footnote>
  <w:footnote w:type="continuationSeparator" w:id="0">
    <w:p w:rsidR="00B52774" w:rsidRDefault="00B52774" w:rsidP="002B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YTVkZjcxNjI0NDZlY2ZhZDlhZjgyNzYwMWE1NDQifQ=="/>
  </w:docVars>
  <w:rsids>
    <w:rsidRoot w:val="00794526"/>
    <w:rsid w:val="000126C1"/>
    <w:rsid w:val="00014AC5"/>
    <w:rsid w:val="00015019"/>
    <w:rsid w:val="000158C3"/>
    <w:rsid w:val="000303ED"/>
    <w:rsid w:val="0003224B"/>
    <w:rsid w:val="00034AF3"/>
    <w:rsid w:val="000356AC"/>
    <w:rsid w:val="00036CA7"/>
    <w:rsid w:val="00060301"/>
    <w:rsid w:val="0008234D"/>
    <w:rsid w:val="00091794"/>
    <w:rsid w:val="000A36D5"/>
    <w:rsid w:val="000B1898"/>
    <w:rsid w:val="000B4499"/>
    <w:rsid w:val="00113C7B"/>
    <w:rsid w:val="00113EC9"/>
    <w:rsid w:val="001248B2"/>
    <w:rsid w:val="00136635"/>
    <w:rsid w:val="0014309E"/>
    <w:rsid w:val="00156B41"/>
    <w:rsid w:val="001656CD"/>
    <w:rsid w:val="001814C6"/>
    <w:rsid w:val="001B2320"/>
    <w:rsid w:val="001B2673"/>
    <w:rsid w:val="001B2AD4"/>
    <w:rsid w:val="001B6DF8"/>
    <w:rsid w:val="001C0BAA"/>
    <w:rsid w:val="001F777D"/>
    <w:rsid w:val="0020093D"/>
    <w:rsid w:val="002015FF"/>
    <w:rsid w:val="002201D7"/>
    <w:rsid w:val="0022136B"/>
    <w:rsid w:val="00256A71"/>
    <w:rsid w:val="002A0272"/>
    <w:rsid w:val="002A0D98"/>
    <w:rsid w:val="002B2376"/>
    <w:rsid w:val="002B24B1"/>
    <w:rsid w:val="002B3E21"/>
    <w:rsid w:val="002C4C96"/>
    <w:rsid w:val="002E6955"/>
    <w:rsid w:val="002F5085"/>
    <w:rsid w:val="00326ADE"/>
    <w:rsid w:val="00330283"/>
    <w:rsid w:val="003350CB"/>
    <w:rsid w:val="00345303"/>
    <w:rsid w:val="003503FD"/>
    <w:rsid w:val="0036132E"/>
    <w:rsid w:val="00381288"/>
    <w:rsid w:val="003C1BB1"/>
    <w:rsid w:val="003D1817"/>
    <w:rsid w:val="003D64AC"/>
    <w:rsid w:val="003F01B1"/>
    <w:rsid w:val="003F46FF"/>
    <w:rsid w:val="00402D90"/>
    <w:rsid w:val="0041541E"/>
    <w:rsid w:val="00451203"/>
    <w:rsid w:val="00454362"/>
    <w:rsid w:val="00464BCE"/>
    <w:rsid w:val="00471D96"/>
    <w:rsid w:val="00490F95"/>
    <w:rsid w:val="00494C8B"/>
    <w:rsid w:val="004A1F7F"/>
    <w:rsid w:val="004C4DFF"/>
    <w:rsid w:val="004C7E6F"/>
    <w:rsid w:val="004D0711"/>
    <w:rsid w:val="004D1D02"/>
    <w:rsid w:val="004E5AC9"/>
    <w:rsid w:val="004E74E2"/>
    <w:rsid w:val="004F05C5"/>
    <w:rsid w:val="00506EDF"/>
    <w:rsid w:val="005258EE"/>
    <w:rsid w:val="0053217E"/>
    <w:rsid w:val="00571418"/>
    <w:rsid w:val="005B2515"/>
    <w:rsid w:val="005D2027"/>
    <w:rsid w:val="005D60C7"/>
    <w:rsid w:val="005F4A34"/>
    <w:rsid w:val="00623926"/>
    <w:rsid w:val="00632005"/>
    <w:rsid w:val="00667E89"/>
    <w:rsid w:val="006A07B0"/>
    <w:rsid w:val="006B3C79"/>
    <w:rsid w:val="006B3D59"/>
    <w:rsid w:val="00710DD8"/>
    <w:rsid w:val="00750A74"/>
    <w:rsid w:val="0075174A"/>
    <w:rsid w:val="00752550"/>
    <w:rsid w:val="00755402"/>
    <w:rsid w:val="0076449D"/>
    <w:rsid w:val="00772AAC"/>
    <w:rsid w:val="00773178"/>
    <w:rsid w:val="00774280"/>
    <w:rsid w:val="007757F5"/>
    <w:rsid w:val="00777451"/>
    <w:rsid w:val="00786E03"/>
    <w:rsid w:val="00794526"/>
    <w:rsid w:val="00795011"/>
    <w:rsid w:val="007D0DB2"/>
    <w:rsid w:val="007D51A7"/>
    <w:rsid w:val="007E4C3E"/>
    <w:rsid w:val="007E7E4A"/>
    <w:rsid w:val="00815E3C"/>
    <w:rsid w:val="00837A0D"/>
    <w:rsid w:val="00842904"/>
    <w:rsid w:val="00871E51"/>
    <w:rsid w:val="00877630"/>
    <w:rsid w:val="00897300"/>
    <w:rsid w:val="008A7C54"/>
    <w:rsid w:val="008B1BC1"/>
    <w:rsid w:val="008B2B92"/>
    <w:rsid w:val="008C28E8"/>
    <w:rsid w:val="008E697F"/>
    <w:rsid w:val="008F76D6"/>
    <w:rsid w:val="00912391"/>
    <w:rsid w:val="00920E88"/>
    <w:rsid w:val="00924607"/>
    <w:rsid w:val="00940CC5"/>
    <w:rsid w:val="00944154"/>
    <w:rsid w:val="009646F5"/>
    <w:rsid w:val="009A395D"/>
    <w:rsid w:val="009A55C7"/>
    <w:rsid w:val="009B1845"/>
    <w:rsid w:val="009B213E"/>
    <w:rsid w:val="009B45FB"/>
    <w:rsid w:val="009B55D7"/>
    <w:rsid w:val="009E0A53"/>
    <w:rsid w:val="009E49A7"/>
    <w:rsid w:val="009F5AFA"/>
    <w:rsid w:val="00A0476A"/>
    <w:rsid w:val="00A04F76"/>
    <w:rsid w:val="00A0632B"/>
    <w:rsid w:val="00A118EB"/>
    <w:rsid w:val="00A3343B"/>
    <w:rsid w:val="00A41A01"/>
    <w:rsid w:val="00A517C1"/>
    <w:rsid w:val="00A55481"/>
    <w:rsid w:val="00AA46BE"/>
    <w:rsid w:val="00AA795A"/>
    <w:rsid w:val="00AC2985"/>
    <w:rsid w:val="00AD0CDC"/>
    <w:rsid w:val="00AD0E07"/>
    <w:rsid w:val="00AD69C4"/>
    <w:rsid w:val="00B02819"/>
    <w:rsid w:val="00B0293F"/>
    <w:rsid w:val="00B1283C"/>
    <w:rsid w:val="00B221E8"/>
    <w:rsid w:val="00B30F98"/>
    <w:rsid w:val="00B31C77"/>
    <w:rsid w:val="00B50991"/>
    <w:rsid w:val="00B52774"/>
    <w:rsid w:val="00B53DBF"/>
    <w:rsid w:val="00B64172"/>
    <w:rsid w:val="00B95FF1"/>
    <w:rsid w:val="00BA2A24"/>
    <w:rsid w:val="00BC6E44"/>
    <w:rsid w:val="00BD37F4"/>
    <w:rsid w:val="00BE472A"/>
    <w:rsid w:val="00BE68AD"/>
    <w:rsid w:val="00BE71CB"/>
    <w:rsid w:val="00BF2D2F"/>
    <w:rsid w:val="00C20844"/>
    <w:rsid w:val="00C217A9"/>
    <w:rsid w:val="00C26C9D"/>
    <w:rsid w:val="00C42DC7"/>
    <w:rsid w:val="00C52985"/>
    <w:rsid w:val="00C600E4"/>
    <w:rsid w:val="00C62621"/>
    <w:rsid w:val="00C72880"/>
    <w:rsid w:val="00C9733A"/>
    <w:rsid w:val="00CA0C66"/>
    <w:rsid w:val="00CC062D"/>
    <w:rsid w:val="00CD5E7C"/>
    <w:rsid w:val="00CE57B8"/>
    <w:rsid w:val="00CF2522"/>
    <w:rsid w:val="00D07B24"/>
    <w:rsid w:val="00D14BE6"/>
    <w:rsid w:val="00D221D3"/>
    <w:rsid w:val="00D256AE"/>
    <w:rsid w:val="00D36DF6"/>
    <w:rsid w:val="00D4059B"/>
    <w:rsid w:val="00D54E14"/>
    <w:rsid w:val="00D6495B"/>
    <w:rsid w:val="00D71561"/>
    <w:rsid w:val="00D91403"/>
    <w:rsid w:val="00DC78E0"/>
    <w:rsid w:val="00DD5B50"/>
    <w:rsid w:val="00DE055A"/>
    <w:rsid w:val="00DE3A6B"/>
    <w:rsid w:val="00DE52A7"/>
    <w:rsid w:val="00DF2B46"/>
    <w:rsid w:val="00E51349"/>
    <w:rsid w:val="00E5618D"/>
    <w:rsid w:val="00E6302B"/>
    <w:rsid w:val="00E6720D"/>
    <w:rsid w:val="00E761FE"/>
    <w:rsid w:val="00E81A84"/>
    <w:rsid w:val="00E8771B"/>
    <w:rsid w:val="00EA2DA3"/>
    <w:rsid w:val="00EA72E0"/>
    <w:rsid w:val="00EB2FB0"/>
    <w:rsid w:val="00ED4EC4"/>
    <w:rsid w:val="00EF72D1"/>
    <w:rsid w:val="00F02CDA"/>
    <w:rsid w:val="00F06D66"/>
    <w:rsid w:val="00F24665"/>
    <w:rsid w:val="00F37A3C"/>
    <w:rsid w:val="00F45362"/>
    <w:rsid w:val="00F7068C"/>
    <w:rsid w:val="00F86514"/>
    <w:rsid w:val="00FB5560"/>
    <w:rsid w:val="00FB5634"/>
    <w:rsid w:val="00FB66BB"/>
    <w:rsid w:val="00FE39DF"/>
    <w:rsid w:val="00FE46A6"/>
    <w:rsid w:val="02F53218"/>
    <w:rsid w:val="08EB134F"/>
    <w:rsid w:val="0939134F"/>
    <w:rsid w:val="0A9F601C"/>
    <w:rsid w:val="0DB906DA"/>
    <w:rsid w:val="135D454B"/>
    <w:rsid w:val="18F953B8"/>
    <w:rsid w:val="1B611051"/>
    <w:rsid w:val="1FF61864"/>
    <w:rsid w:val="229C1A45"/>
    <w:rsid w:val="30F966D7"/>
    <w:rsid w:val="31BD2FCF"/>
    <w:rsid w:val="3C97441D"/>
    <w:rsid w:val="3E645788"/>
    <w:rsid w:val="442D2478"/>
    <w:rsid w:val="47A85505"/>
    <w:rsid w:val="47EC09D3"/>
    <w:rsid w:val="4CB84667"/>
    <w:rsid w:val="5F9D03B8"/>
    <w:rsid w:val="614D6B76"/>
    <w:rsid w:val="68BC0DCC"/>
    <w:rsid w:val="6BF61418"/>
    <w:rsid w:val="6FD81D0C"/>
    <w:rsid w:val="713926B1"/>
    <w:rsid w:val="7238752D"/>
    <w:rsid w:val="78175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AEBC"/>
  <w15:docId w15:val="{4ADAE775-5CD0-4BD9-90B9-F8378C23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37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B2376"/>
    <w:pPr>
      <w:ind w:leftChars="2500" w:left="100"/>
    </w:pPr>
  </w:style>
  <w:style w:type="paragraph" w:styleId="a5">
    <w:name w:val="Balloon Text"/>
    <w:basedOn w:val="a"/>
    <w:link w:val="a6"/>
    <w:uiPriority w:val="99"/>
    <w:semiHidden/>
    <w:unhideWhenUsed/>
    <w:qFormat/>
    <w:rsid w:val="002B2376"/>
    <w:rPr>
      <w:sz w:val="18"/>
      <w:szCs w:val="18"/>
    </w:rPr>
  </w:style>
  <w:style w:type="paragraph" w:styleId="a7">
    <w:name w:val="footer"/>
    <w:basedOn w:val="a"/>
    <w:link w:val="a8"/>
    <w:uiPriority w:val="99"/>
    <w:unhideWhenUsed/>
    <w:qFormat/>
    <w:rsid w:val="002B2376"/>
    <w:pPr>
      <w:tabs>
        <w:tab w:val="center" w:pos="4153"/>
        <w:tab w:val="right" w:pos="8306"/>
      </w:tabs>
      <w:snapToGrid w:val="0"/>
      <w:jc w:val="left"/>
    </w:pPr>
    <w:rPr>
      <w:sz w:val="18"/>
      <w:szCs w:val="18"/>
    </w:rPr>
  </w:style>
  <w:style w:type="paragraph" w:styleId="a9">
    <w:name w:val="header"/>
    <w:basedOn w:val="a"/>
    <w:link w:val="aa"/>
    <w:uiPriority w:val="99"/>
    <w:unhideWhenUsed/>
    <w:qFormat/>
    <w:rsid w:val="002B237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2B2376"/>
    <w:pPr>
      <w:spacing w:beforeAutospacing="1" w:afterAutospacing="1"/>
      <w:jc w:val="left"/>
    </w:pPr>
    <w:rPr>
      <w:rFonts w:ascii="Times New Roman" w:hAnsi="Times New Roman"/>
      <w:kern w:val="0"/>
      <w:sz w:val="24"/>
    </w:rPr>
  </w:style>
  <w:style w:type="character" w:styleId="ac">
    <w:name w:val="Hyperlink"/>
    <w:basedOn w:val="a0"/>
    <w:uiPriority w:val="99"/>
    <w:unhideWhenUsed/>
    <w:qFormat/>
    <w:rsid w:val="002B2376"/>
    <w:rPr>
      <w:color w:val="0000FF" w:themeColor="hyperlink"/>
      <w:u w:val="single"/>
    </w:rPr>
  </w:style>
  <w:style w:type="character" w:customStyle="1" w:styleId="aa">
    <w:name w:val="页眉 字符"/>
    <w:basedOn w:val="a0"/>
    <w:link w:val="a9"/>
    <w:uiPriority w:val="99"/>
    <w:qFormat/>
    <w:rsid w:val="002B2376"/>
    <w:rPr>
      <w:sz w:val="18"/>
      <w:szCs w:val="18"/>
    </w:rPr>
  </w:style>
  <w:style w:type="character" w:customStyle="1" w:styleId="a8">
    <w:name w:val="页脚 字符"/>
    <w:basedOn w:val="a0"/>
    <w:link w:val="a7"/>
    <w:uiPriority w:val="99"/>
    <w:qFormat/>
    <w:rsid w:val="002B2376"/>
    <w:rPr>
      <w:sz w:val="18"/>
      <w:szCs w:val="18"/>
    </w:rPr>
  </w:style>
  <w:style w:type="character" w:customStyle="1" w:styleId="a4">
    <w:name w:val="日期 字符"/>
    <w:basedOn w:val="a0"/>
    <w:link w:val="a3"/>
    <w:uiPriority w:val="99"/>
    <w:semiHidden/>
    <w:qFormat/>
    <w:rsid w:val="002B2376"/>
    <w:rPr>
      <w:rFonts w:ascii="Calibri" w:eastAsia="宋体" w:hAnsi="Calibri" w:cs="Times New Roman"/>
    </w:rPr>
  </w:style>
  <w:style w:type="character" w:customStyle="1" w:styleId="a6">
    <w:name w:val="批注框文本 字符"/>
    <w:basedOn w:val="a0"/>
    <w:link w:val="a5"/>
    <w:uiPriority w:val="99"/>
    <w:semiHidden/>
    <w:qFormat/>
    <w:rsid w:val="002B237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6260">
      <w:bodyDiv w:val="1"/>
      <w:marLeft w:val="0"/>
      <w:marRight w:val="0"/>
      <w:marTop w:val="0"/>
      <w:marBottom w:val="0"/>
      <w:divBdr>
        <w:top w:val="none" w:sz="0" w:space="0" w:color="auto"/>
        <w:left w:val="none" w:sz="0" w:space="0" w:color="auto"/>
        <w:bottom w:val="none" w:sz="0" w:space="0" w:color="auto"/>
        <w:right w:val="none" w:sz="0" w:space="0" w:color="auto"/>
      </w:divBdr>
      <w:divsChild>
        <w:div w:id="1096756106">
          <w:marLeft w:val="0"/>
          <w:marRight w:val="0"/>
          <w:marTop w:val="42"/>
          <w:marBottom w:val="42"/>
          <w:divBdr>
            <w:top w:val="none" w:sz="0" w:space="0" w:color="auto"/>
            <w:left w:val="none" w:sz="0" w:space="0" w:color="auto"/>
            <w:bottom w:val="none" w:sz="0" w:space="0" w:color="auto"/>
            <w:right w:val="none" w:sz="0" w:space="0" w:color="auto"/>
          </w:divBdr>
          <w:divsChild>
            <w:div w:id="20877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022">
      <w:bodyDiv w:val="1"/>
      <w:marLeft w:val="0"/>
      <w:marRight w:val="0"/>
      <w:marTop w:val="0"/>
      <w:marBottom w:val="0"/>
      <w:divBdr>
        <w:top w:val="none" w:sz="0" w:space="0" w:color="auto"/>
        <w:left w:val="none" w:sz="0" w:space="0" w:color="auto"/>
        <w:bottom w:val="none" w:sz="0" w:space="0" w:color="auto"/>
        <w:right w:val="none" w:sz="0" w:space="0" w:color="auto"/>
      </w:divBdr>
      <w:divsChild>
        <w:div w:id="1961719406">
          <w:marLeft w:val="0"/>
          <w:marRight w:val="0"/>
          <w:marTop w:val="46"/>
          <w:marBottom w:val="46"/>
          <w:divBdr>
            <w:top w:val="none" w:sz="0" w:space="0" w:color="auto"/>
            <w:left w:val="none" w:sz="0" w:space="0" w:color="auto"/>
            <w:bottom w:val="none" w:sz="0" w:space="0" w:color="auto"/>
            <w:right w:val="none" w:sz="0" w:space="0" w:color="auto"/>
          </w:divBdr>
          <w:divsChild>
            <w:div w:id="18371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693</Words>
  <Characters>3954</Characters>
  <Application>Microsoft Office Word</Application>
  <DocSecurity>0</DocSecurity>
  <Lines>32</Lines>
  <Paragraphs>9</Paragraphs>
  <ScaleCrop>false</ScaleCrop>
  <Company>Lenovo</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User</cp:lastModifiedBy>
  <cp:revision>4</cp:revision>
  <cp:lastPrinted>2024-05-31T08:36:00Z</cp:lastPrinted>
  <dcterms:created xsi:type="dcterms:W3CDTF">2024-08-21T10:47:00Z</dcterms:created>
  <dcterms:modified xsi:type="dcterms:W3CDTF">2024-08-21T10:49:00Z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D1C58E4A9C0749E89BB39920B4315F33_12</vt:lpwstr>
  </property>
</Properties>
</file>