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outlineLvl w:val="0"/>
        <w:rPr>
          <w:rFonts w:ascii="黑体" w:hAnsi="黑体" w:eastAsia="黑体" w:cs="黑体"/>
          <w:kern w:val="44"/>
          <w:sz w:val="44"/>
          <w:szCs w:val="44"/>
        </w:rPr>
      </w:pPr>
      <w:bookmarkStart w:id="0" w:name="_Toc184635053"/>
      <w:bookmarkStart w:id="1" w:name="_Toc184635069"/>
      <w:r>
        <w:rPr>
          <w:rFonts w:hint="eastAsia" w:ascii="黑体" w:hAnsi="黑体" w:eastAsia="黑体" w:cs="黑体"/>
          <w:kern w:val="44"/>
          <w:sz w:val="44"/>
          <w:szCs w:val="44"/>
        </w:rPr>
        <w:t>南京宝色股份公司</w:t>
      </w:r>
    </w:p>
    <w:p>
      <w:pPr>
        <w:keepNext/>
        <w:keepLines/>
        <w:jc w:val="center"/>
        <w:outlineLvl w:val="0"/>
        <w:rPr>
          <w:rFonts w:ascii="黑体" w:hAnsi="黑体" w:eastAsia="黑体" w:cs="黑体"/>
          <w:kern w:val="44"/>
          <w:sz w:val="44"/>
          <w:szCs w:val="44"/>
        </w:rPr>
      </w:pPr>
      <w:r>
        <w:rPr>
          <w:rFonts w:hint="eastAsia" w:ascii="黑体" w:hAnsi="黑体" w:eastAsia="黑体" w:cs="黑体"/>
          <w:kern w:val="44"/>
          <w:sz w:val="44"/>
          <w:szCs w:val="44"/>
        </w:rPr>
        <w:t>采购公告</w:t>
      </w:r>
    </w:p>
    <w:p>
      <w:pPr>
        <w:wordWrap w:val="0"/>
        <w:jc w:val="right"/>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lang w:eastAsia="zh-CN"/>
          <w14:textFill>
            <w14:solidFill>
              <w14:schemeClr w14:val="tx1"/>
            </w14:solidFill>
          </w14:textFill>
        </w:rPr>
        <w:t>项目编号</w:t>
      </w:r>
      <w:r>
        <w:rPr>
          <w:rFonts w:hint="eastAsia" w:ascii="Times New Roman" w:hAnsi="Times New Roman" w:eastAsia="宋体" w:cs="Times New Roman"/>
          <w:color w:val="000000" w:themeColor="text1"/>
          <w:szCs w:val="20"/>
          <w14:textFill>
            <w14:solidFill>
              <w14:schemeClr w14:val="tx1"/>
            </w14:solidFill>
          </w14:textFill>
        </w:rPr>
        <w:t>：设</w:t>
      </w:r>
      <w:r>
        <w:rPr>
          <w:rFonts w:ascii="Times New Roman" w:hAnsi="Times New Roman" w:eastAsia="宋体" w:cs="Times New Roman"/>
          <w:color w:val="000000" w:themeColor="text1"/>
          <w:szCs w:val="20"/>
          <w14:textFill>
            <w14:solidFill>
              <w14:schemeClr w14:val="tx1"/>
            </w14:solidFill>
          </w14:textFill>
        </w:rPr>
        <w:t>-</w:t>
      </w:r>
      <w:r>
        <w:rPr>
          <w:rFonts w:hint="eastAsia" w:ascii="Times New Roman" w:hAnsi="Times New Roman" w:eastAsia="宋体" w:cs="Times New Roman"/>
          <w:color w:val="000000" w:themeColor="text1"/>
          <w:szCs w:val="20"/>
          <w14:textFill>
            <w14:solidFill>
              <w14:schemeClr w14:val="tx1"/>
            </w14:solidFill>
          </w14:textFill>
        </w:rPr>
        <w:t>采</w:t>
      </w:r>
      <w:r>
        <w:rPr>
          <w:rFonts w:ascii="Times New Roman" w:hAnsi="Times New Roman" w:eastAsia="宋体" w:cs="Times New Roman"/>
          <w:color w:val="000000" w:themeColor="text1"/>
          <w:szCs w:val="20"/>
          <w14:textFill>
            <w14:solidFill>
              <w14:schemeClr w14:val="tx1"/>
            </w14:solidFill>
          </w14:textFill>
        </w:rPr>
        <w:t>-</w:t>
      </w:r>
      <w:r>
        <w:rPr>
          <w:rFonts w:hint="eastAsia" w:ascii="Times New Roman" w:hAnsi="Times New Roman" w:eastAsia="宋体" w:cs="Times New Roman"/>
          <w:color w:val="000000" w:themeColor="text1"/>
          <w:szCs w:val="20"/>
          <w14:textFill>
            <w14:solidFill>
              <w14:schemeClr w14:val="tx1"/>
            </w14:solidFill>
          </w14:textFill>
        </w:rPr>
        <w:t>20</w:t>
      </w:r>
      <w:r>
        <w:rPr>
          <w:rFonts w:ascii="Times New Roman" w:hAnsi="Times New Roman" w:eastAsia="宋体" w:cs="Times New Roman"/>
          <w:color w:val="000000" w:themeColor="text1"/>
          <w:szCs w:val="20"/>
          <w14:textFill>
            <w14:solidFill>
              <w14:schemeClr w14:val="tx1"/>
            </w14:solidFill>
          </w14:textFill>
        </w:rPr>
        <w:t>24-01</w:t>
      </w:r>
      <w:r>
        <w:rPr>
          <w:rFonts w:hint="eastAsia" w:ascii="Times New Roman" w:hAnsi="Times New Roman" w:eastAsia="宋体" w:cs="Times New Roman"/>
          <w:color w:val="000000" w:themeColor="text1"/>
          <w:szCs w:val="20"/>
          <w14:textFill>
            <w14:solidFill>
              <w14:schemeClr w14:val="tx1"/>
            </w14:solidFill>
          </w14:textFill>
        </w:rPr>
        <w:t>号</w:t>
      </w:r>
      <w:r>
        <w:rPr>
          <w:rFonts w:ascii="Times New Roman" w:hAnsi="Times New Roman" w:eastAsia="宋体" w:cs="Times New Roman"/>
          <w:color w:val="000000" w:themeColor="text1"/>
          <w:szCs w:val="20"/>
          <w14:textFill>
            <w14:solidFill>
              <w14:schemeClr w14:val="tx1"/>
            </w14:solidFill>
          </w14:textFill>
        </w:rPr>
        <w:t xml:space="preserve"> </w:t>
      </w:r>
    </w:p>
    <w:bookmarkEnd w:id="0"/>
    <w:p>
      <w:pPr>
        <w:ind w:firstLine="480" w:firstLineChars="200"/>
        <w:rPr>
          <w:rFonts w:ascii="仿宋" w:hAnsi="仿宋" w:eastAsia="仿宋" w:cs="仿宋"/>
          <w:sz w:val="24"/>
          <w:szCs w:val="24"/>
        </w:rPr>
      </w:pPr>
      <w:r>
        <w:rPr>
          <w:rFonts w:hint="eastAsia" w:ascii="仿宋" w:hAnsi="仿宋" w:eastAsia="仿宋" w:cs="仿宋"/>
          <w:bCs/>
          <w:sz w:val="24"/>
          <w:szCs w:val="24"/>
          <w:lang w:val="zh-CN"/>
        </w:rPr>
        <w:t xml:space="preserve"> 为了提升南京宝色股份公司（</w:t>
      </w:r>
      <w:r>
        <w:rPr>
          <w:rFonts w:hint="eastAsia" w:ascii="仿宋" w:hAnsi="仿宋" w:eastAsia="仿宋" w:cs="仿宋"/>
          <w:bCs/>
          <w:sz w:val="24"/>
          <w:szCs w:val="24"/>
        </w:rPr>
        <w:t>以下简称“采购人”）</w:t>
      </w:r>
      <w:r>
        <w:rPr>
          <w:rFonts w:hint="eastAsia" w:ascii="仿宋" w:hAnsi="仿宋" w:eastAsia="仿宋" w:cs="仿宋"/>
          <w:bCs/>
          <w:sz w:val="24"/>
          <w:szCs w:val="24"/>
          <w:lang w:val="zh-CN"/>
        </w:rPr>
        <w:t>大型压力容器类产品压力试验工序检测能力，提升压力试验效率，</w:t>
      </w:r>
      <w:r>
        <w:rPr>
          <w:rFonts w:hint="eastAsia" w:ascii="仿宋" w:hAnsi="仿宋" w:eastAsia="仿宋" w:cs="仿宋"/>
          <w:bCs/>
          <w:sz w:val="24"/>
          <w:szCs w:val="24"/>
        </w:rPr>
        <w:t>采购人需要采购</w:t>
      </w:r>
      <w:r>
        <w:rPr>
          <w:rFonts w:hint="eastAsia" w:ascii="仿宋" w:hAnsi="仿宋" w:eastAsia="仿宋" w:cs="仿宋"/>
          <w:bCs/>
          <w:sz w:val="24"/>
          <w:szCs w:val="24"/>
          <w:lang w:val="zh-CN"/>
        </w:rPr>
        <w:t>移动空压机</w:t>
      </w:r>
      <w:r>
        <w:rPr>
          <w:rFonts w:hint="eastAsia" w:ascii="仿宋" w:hAnsi="仿宋" w:eastAsia="仿宋" w:cs="仿宋"/>
          <w:sz w:val="24"/>
          <w:szCs w:val="24"/>
        </w:rPr>
        <w:t>及相关服务</w:t>
      </w:r>
      <w:r>
        <w:rPr>
          <w:rFonts w:hint="eastAsia" w:ascii="仿宋" w:hAnsi="仿宋" w:eastAsia="仿宋" w:cs="仿宋"/>
          <w:bCs/>
          <w:sz w:val="24"/>
          <w:szCs w:val="24"/>
          <w:lang w:val="zh-CN"/>
        </w:rPr>
        <w:t>，现就有关事宜公告如下：</w:t>
      </w:r>
    </w:p>
    <w:p>
      <w:pPr>
        <w:keepNext/>
        <w:keepLines/>
        <w:outlineLvl w:val="2"/>
        <w:rPr>
          <w:rFonts w:ascii="黑体" w:hAnsi="黑体" w:eastAsia="黑体" w:cs="黑体"/>
          <w:sz w:val="24"/>
          <w:szCs w:val="24"/>
        </w:rPr>
      </w:pPr>
      <w:bookmarkStart w:id="2" w:name="_Toc184635054"/>
      <w:r>
        <w:rPr>
          <w:rFonts w:hint="eastAsia" w:ascii="黑体" w:hAnsi="黑体" w:eastAsia="黑体" w:cs="黑体"/>
          <w:sz w:val="24"/>
          <w:szCs w:val="24"/>
        </w:rPr>
        <w:t>一、项目概况与</w:t>
      </w:r>
      <w:bookmarkEnd w:id="2"/>
      <w:r>
        <w:rPr>
          <w:rFonts w:hint="eastAsia" w:ascii="黑体" w:hAnsi="黑体" w:eastAsia="黑体" w:cs="黑体"/>
          <w:sz w:val="24"/>
          <w:szCs w:val="24"/>
        </w:rPr>
        <w:t>采购内容</w:t>
      </w:r>
    </w:p>
    <w:p>
      <w:pPr>
        <w:adjustRightInd w:val="0"/>
        <w:ind w:firstLine="480" w:firstLineChars="200"/>
        <w:rPr>
          <w:rFonts w:ascii="仿宋" w:hAnsi="仿宋" w:eastAsia="仿宋" w:cs="仿宋"/>
          <w:sz w:val="24"/>
          <w:szCs w:val="24"/>
        </w:rPr>
      </w:pPr>
      <w:bookmarkStart w:id="3" w:name="_Toc184635055"/>
      <w:r>
        <w:rPr>
          <w:rFonts w:hint="eastAsia" w:ascii="仿宋" w:hAnsi="仿宋" w:eastAsia="仿宋" w:cs="仿宋"/>
          <w:sz w:val="24"/>
          <w:szCs w:val="24"/>
        </w:rPr>
        <w:t>1.项目名称：南京宝色股份公司所需移动式空压机及相关服务采购。</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2.项目地点：南京市江宁滨江经济技术开发区景明大街路15号；使用地点：南京宝色厂区。</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3.采购内容、数量及规格：移动空压机一</w:t>
      </w:r>
      <w:r>
        <w:rPr>
          <w:rFonts w:hint="eastAsia" w:ascii="仿宋" w:hAnsi="仿宋" w:eastAsia="仿宋" w:cs="仿宋"/>
          <w:sz w:val="24"/>
          <w:szCs w:val="24"/>
          <w:lang w:eastAsia="zh-CN"/>
        </w:rPr>
        <w:t>台</w:t>
      </w:r>
      <w:r>
        <w:rPr>
          <w:rFonts w:hint="eastAsia" w:ascii="仿宋" w:hAnsi="仿宋" w:eastAsia="仿宋" w:cs="仿宋"/>
          <w:sz w:val="24"/>
          <w:szCs w:val="24"/>
        </w:rPr>
        <w:t>，主要参数如下：排气压力：≥3</w:t>
      </w:r>
      <w:r>
        <w:rPr>
          <w:rFonts w:ascii="仿宋" w:hAnsi="仿宋" w:eastAsia="仿宋" w:cs="仿宋"/>
          <w:sz w:val="24"/>
          <w:szCs w:val="24"/>
        </w:rPr>
        <w:t>.</w:t>
      </w:r>
      <w:r>
        <w:rPr>
          <w:rFonts w:hint="eastAsia" w:ascii="仿宋" w:hAnsi="仿宋" w:eastAsia="仿宋" w:cs="仿宋"/>
          <w:sz w:val="24"/>
          <w:szCs w:val="24"/>
        </w:rPr>
        <w:t>5MPa；排气量：≥30m</w:t>
      </w:r>
      <w:r>
        <w:rPr>
          <w:rFonts w:hint="eastAsia" w:ascii="仿宋" w:hAnsi="仿宋" w:eastAsia="仿宋" w:cs="仿宋"/>
          <w:sz w:val="24"/>
          <w:szCs w:val="24"/>
          <w:vertAlign w:val="superscript"/>
        </w:rPr>
        <w:t>3</w:t>
      </w:r>
      <w:r>
        <w:rPr>
          <w:rFonts w:hint="eastAsia" w:ascii="仿宋" w:hAnsi="仿宋" w:eastAsia="仿宋" w:cs="仿宋"/>
          <w:sz w:val="24"/>
          <w:szCs w:val="24"/>
        </w:rPr>
        <w:t>/min。按生产厂家标准型报价。排气口油水含量：≤0.1ppm。 详见采购文件。</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4.资金来源：自筹。</w:t>
      </w:r>
    </w:p>
    <w:p>
      <w:pPr>
        <w:keepNext/>
        <w:keepLines/>
        <w:outlineLvl w:val="2"/>
        <w:rPr>
          <w:rFonts w:ascii="黑体" w:hAnsi="黑体" w:eastAsia="黑体" w:cs="黑体"/>
          <w:sz w:val="24"/>
          <w:szCs w:val="24"/>
        </w:rPr>
      </w:pPr>
      <w:r>
        <w:rPr>
          <w:rFonts w:hint="eastAsia" w:ascii="黑体" w:hAnsi="黑体" w:eastAsia="黑体" w:cs="黑体"/>
          <w:sz w:val="24"/>
          <w:szCs w:val="24"/>
        </w:rPr>
        <w:t>二、供应商资格要求</w:t>
      </w:r>
      <w:bookmarkEnd w:id="3"/>
    </w:p>
    <w:p>
      <w:pPr>
        <w:adjustRightInd w:val="0"/>
        <w:ind w:firstLine="480" w:firstLineChars="200"/>
        <w:rPr>
          <w:rFonts w:ascii="仿宋" w:hAnsi="仿宋" w:eastAsia="仿宋" w:cs="仿宋"/>
          <w:sz w:val="24"/>
          <w:szCs w:val="24"/>
        </w:rPr>
      </w:pPr>
      <w:bookmarkStart w:id="4" w:name="_Toc184635056"/>
      <w:r>
        <w:rPr>
          <w:rFonts w:hint="eastAsia" w:ascii="仿宋" w:hAnsi="仿宋" w:eastAsia="仿宋" w:cs="仿宋"/>
          <w:sz w:val="24"/>
          <w:szCs w:val="24"/>
        </w:rPr>
        <w:t>1.资质条件：</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（1）供应商应具有独立法人资格，采购内容在其营业执照的经营范围内，提供营业执照副本复印件；</w:t>
      </w:r>
    </w:p>
    <w:p>
      <w:pPr>
        <w:ind w:firstLine="480" w:firstLineChars="200"/>
        <w:rPr>
          <w:rFonts w:ascii="仿宋" w:hAnsi="仿宋" w:eastAsia="仿宋" w:cs="仿宋"/>
          <w:sz w:val="24"/>
          <w:szCs w:val="24"/>
        </w:rPr>
      </w:pPr>
      <w:r>
        <w:rPr>
          <w:rFonts w:hint="eastAsia" w:ascii="仿宋" w:hAnsi="仿宋" w:eastAsia="仿宋" w:cs="仿宋"/>
          <w:sz w:val="24"/>
          <w:szCs w:val="24"/>
        </w:rPr>
        <w:t>（2）供应商应确保所提供的产品具有中华人民共和国相关行业管理部门颁发的有效的产品生产许可证；</w:t>
      </w:r>
    </w:p>
    <w:p>
      <w:pPr>
        <w:ind w:firstLine="480" w:firstLineChars="200"/>
        <w:rPr>
          <w:rFonts w:ascii="仿宋" w:hAnsi="仿宋" w:eastAsia="仿宋" w:cs="仿宋"/>
          <w:sz w:val="24"/>
          <w:szCs w:val="24"/>
        </w:rPr>
      </w:pPr>
      <w:r>
        <w:rPr>
          <w:rFonts w:hint="eastAsia" w:ascii="仿宋" w:hAnsi="仿宋" w:eastAsia="仿宋" w:cs="仿宋"/>
          <w:sz w:val="24"/>
          <w:szCs w:val="24"/>
        </w:rPr>
        <w:t>（3）供应商应提供生产厂商ISO9001等认证证书复印件。</w:t>
      </w:r>
    </w:p>
    <w:p>
      <w:pPr>
        <w:ind w:firstLine="480" w:firstLineChars="200"/>
        <w:rPr>
          <w:rFonts w:ascii="仿宋" w:hAnsi="仿宋" w:eastAsia="仿宋" w:cs="仿宋"/>
          <w:sz w:val="24"/>
          <w:szCs w:val="24"/>
        </w:rPr>
      </w:pPr>
      <w:r>
        <w:rPr>
          <w:rFonts w:hint="eastAsia" w:ascii="仿宋" w:hAnsi="仿宋" w:eastAsia="仿宋" w:cs="仿宋"/>
          <w:sz w:val="24"/>
          <w:szCs w:val="24"/>
        </w:rPr>
        <w:t>2.财务要求：供应商企业财务和经营状况良好，具备履行合同能力，近三年内无不良经营行为。提供最新的银行资信证明（复印件）。</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 xml:space="preserve">3.业绩要求：2021年4月至今承担过1个以上与本次采购内容相同或类似产品的业绩。提供业绩表和合同复印件（时间以合同为准）。 </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4.信誉要求：供应商2021年4月至2024年4月应没有在合同履约方面败诉的诉讼案件；没有骗取中标和严重违约及重大质量问题。提供相应内容的承诺书（原件）。</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5.本项目不接受联合体响应。</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 xml:space="preserve">6.资格审查方式：资格后审。 </w:t>
      </w:r>
    </w:p>
    <w:p>
      <w:pPr>
        <w:rPr>
          <w:rFonts w:ascii="仿宋" w:hAnsi="仿宋" w:eastAsia="仿宋" w:cs="仿宋"/>
          <w:sz w:val="24"/>
          <w:szCs w:val="24"/>
        </w:rPr>
      </w:pPr>
      <w:r>
        <w:rPr>
          <w:rFonts w:hint="eastAsia" w:ascii="仿宋" w:hAnsi="仿宋" w:eastAsia="仿宋" w:cs="仿宋"/>
          <w:b/>
          <w:bCs/>
          <w:sz w:val="24"/>
          <w:szCs w:val="24"/>
        </w:rPr>
        <w:t>上述供应商资格要求的原件，须附于响应文件正本中，否则资格审查不予通过。</w:t>
      </w:r>
    </w:p>
    <w:p>
      <w:pPr>
        <w:keepNext/>
        <w:keepLines/>
        <w:outlineLvl w:val="2"/>
        <w:rPr>
          <w:rFonts w:ascii="黑体" w:hAnsi="黑体" w:eastAsia="黑体" w:cs="黑体"/>
          <w:sz w:val="24"/>
          <w:szCs w:val="24"/>
        </w:rPr>
      </w:pPr>
      <w:bookmarkStart w:id="5" w:name="_Toc152045515"/>
      <w:bookmarkStart w:id="6" w:name="_Toc144974483"/>
      <w:bookmarkStart w:id="7" w:name="_Toc152042291"/>
      <w:bookmarkStart w:id="8" w:name="_Toc179632531"/>
      <w:r>
        <w:rPr>
          <w:rFonts w:hint="eastAsia" w:ascii="黑体" w:hAnsi="黑体" w:eastAsia="黑体" w:cs="黑体"/>
          <w:sz w:val="24"/>
          <w:szCs w:val="24"/>
        </w:rPr>
        <w:t>三、采购文件的获取</w:t>
      </w:r>
      <w:bookmarkEnd w:id="5"/>
      <w:bookmarkEnd w:id="6"/>
      <w:bookmarkEnd w:id="7"/>
      <w:bookmarkEnd w:id="8"/>
      <w:r>
        <w:rPr>
          <w:rFonts w:hint="eastAsia" w:ascii="黑体" w:hAnsi="黑体" w:eastAsia="黑体" w:cs="黑体"/>
          <w:sz w:val="24"/>
          <w:szCs w:val="24"/>
        </w:rPr>
        <w:t> </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凡有意参加的供应商，请于2024年</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 xml:space="preserve">日起在中国采购与招标网、采购人官网了解相关信息，下载相关文件。 </w:t>
      </w:r>
    </w:p>
    <w:p>
      <w:pPr>
        <w:keepNext/>
        <w:keepLines/>
        <w:numPr>
          <w:ilvl w:val="0"/>
          <w:numId w:val="1"/>
        </w:numPr>
        <w:outlineLvl w:val="2"/>
        <w:rPr>
          <w:rFonts w:hint="eastAsia" w:ascii="黑体" w:hAnsi="黑体" w:eastAsia="黑体" w:cs="黑体"/>
          <w:color w:val="000000" w:themeColor="text1"/>
          <w:sz w:val="24"/>
          <w:szCs w:val="24"/>
          <w14:textFill>
            <w14:solidFill>
              <w14:schemeClr w14:val="tx1"/>
            </w14:solidFill>
          </w14:textFill>
        </w:rPr>
      </w:pPr>
      <w:bookmarkStart w:id="9" w:name="_Toc144974484"/>
      <w:bookmarkStart w:id="10" w:name="_Toc179632532"/>
      <w:bookmarkStart w:id="11" w:name="_Toc152045516"/>
      <w:bookmarkStart w:id="12" w:name="_Toc152042292"/>
      <w:r>
        <w:rPr>
          <w:rFonts w:hint="eastAsia" w:ascii="黑体" w:hAnsi="黑体" w:eastAsia="黑体" w:cs="黑体"/>
          <w:color w:val="000000" w:themeColor="text1"/>
          <w:sz w:val="24"/>
          <w:szCs w:val="24"/>
          <w:lang w:eastAsia="zh-CN"/>
          <w14:textFill>
            <w14:solidFill>
              <w14:schemeClr w14:val="tx1"/>
            </w14:solidFill>
          </w14:textFill>
        </w:rPr>
        <w:t>响应保证金及</w:t>
      </w:r>
      <w:r>
        <w:rPr>
          <w:rFonts w:hint="eastAsia" w:ascii="黑体" w:hAnsi="黑体" w:eastAsia="黑体" w:cs="黑体"/>
          <w:color w:val="000000" w:themeColor="text1"/>
          <w:sz w:val="24"/>
          <w:szCs w:val="24"/>
          <w14:textFill>
            <w14:solidFill>
              <w14:schemeClr w14:val="tx1"/>
            </w14:solidFill>
          </w14:textFill>
        </w:rPr>
        <w:t>响应文件的递交</w:t>
      </w:r>
      <w:bookmarkEnd w:id="9"/>
      <w:bookmarkEnd w:id="10"/>
      <w:bookmarkEnd w:id="11"/>
      <w:bookmarkEnd w:id="12"/>
      <w:r>
        <w:rPr>
          <w:rFonts w:hint="eastAsia" w:ascii="黑体" w:hAnsi="黑体" w:eastAsia="黑体" w:cs="黑体"/>
          <w:color w:val="000000" w:themeColor="text1"/>
          <w:sz w:val="24"/>
          <w:szCs w:val="24"/>
          <w14:textFill>
            <w14:solidFill>
              <w14:schemeClr w14:val="tx1"/>
            </w14:solidFill>
          </w14:textFill>
        </w:rPr>
        <w:t> </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1.供应商应于 </w:t>
      </w: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28</w:t>
      </w:r>
      <w:r>
        <w:rPr>
          <w:rFonts w:hint="eastAsia" w:ascii="仿宋" w:hAnsi="仿宋" w:eastAsia="仿宋" w:cs="仿宋"/>
          <w:sz w:val="24"/>
          <w:szCs w:val="24"/>
        </w:rPr>
        <w:t>日</w:t>
      </w:r>
      <w:r>
        <w:rPr>
          <w:rFonts w:hint="eastAsia" w:ascii="仿宋" w:hAnsi="仿宋" w:eastAsia="仿宋" w:cs="仿宋"/>
          <w:sz w:val="24"/>
          <w:szCs w:val="24"/>
          <w:u w:val="single"/>
          <w:lang w:val="en-US" w:eastAsia="zh-CN"/>
        </w:rPr>
        <w:t>10</w:t>
      </w:r>
      <w:bookmarkStart w:id="19" w:name="_GoBack"/>
      <w:bookmarkEnd w:id="19"/>
      <w:r>
        <w:rPr>
          <w:rFonts w:hint="eastAsia" w:ascii="仿宋" w:hAnsi="仿宋" w:eastAsia="仿宋" w:cs="仿宋"/>
          <w:sz w:val="24"/>
          <w:szCs w:val="24"/>
        </w:rPr>
        <w:t>时前向采购人交纳响应保证金壹万元</w:t>
      </w:r>
      <w:r>
        <w:rPr>
          <w:rFonts w:hint="eastAsia" w:ascii="仿宋" w:hAnsi="仿宋" w:eastAsia="仿宋" w:cs="仿宋"/>
          <w:sz w:val="24"/>
          <w:szCs w:val="24"/>
          <w:lang w:eastAsia="zh-CN"/>
        </w:rPr>
        <w:t>整</w:t>
      </w:r>
      <w:r>
        <w:rPr>
          <w:rFonts w:hint="eastAsia" w:ascii="仿宋" w:hAnsi="仿宋" w:eastAsia="仿宋" w:cs="仿宋"/>
          <w:sz w:val="24"/>
          <w:szCs w:val="24"/>
        </w:rPr>
        <w:t>。</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2.响应保证金交纳方式：电汇。供应商应在规定时间前通过本公司基本账户电汇至采购人账户。采购人收款账户信息如下：</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开户银行：上海浦东发展银行南京分行江宁支行；</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账 户 名：南京宝色股份公司；</w:t>
      </w:r>
    </w:p>
    <w:p>
      <w:pPr>
        <w:ind w:firstLine="480" w:firstLineChars="200"/>
        <w:jc w:val="left"/>
        <w:rPr>
          <w:rFonts w:ascii="仿宋" w:hAnsi="仿宋" w:eastAsia="仿宋" w:cs="仿宋"/>
          <w:sz w:val="24"/>
          <w:szCs w:val="24"/>
        </w:rPr>
      </w:pPr>
      <w:r>
        <w:rPr>
          <w:rFonts w:ascii="仿宋" w:hAnsi="仿宋" w:eastAsia="仿宋" w:cs="仿宋"/>
          <w:sz w:val="24"/>
          <w:szCs w:val="24"/>
        </w:rPr>
        <w:t>账    号：9313 0154 7000 0015 2</w:t>
      </w:r>
      <w:r>
        <w:rPr>
          <w:rFonts w:hint="eastAsia" w:ascii="仿宋" w:hAnsi="仿宋" w:eastAsia="仿宋" w:cs="仿宋"/>
          <w:sz w:val="24"/>
          <w:szCs w:val="24"/>
        </w:rPr>
        <w:t>。</w:t>
      </w:r>
    </w:p>
    <w:p>
      <w:pPr>
        <w:ind w:firstLine="482" w:firstLineChars="200"/>
        <w:jc w:val="left"/>
        <w:rPr>
          <w:rFonts w:hint="eastAsia" w:ascii="黑体" w:hAnsi="黑体" w:eastAsia="黑体" w:cs="黑体"/>
          <w:color w:val="000000" w:themeColor="text1"/>
          <w:sz w:val="24"/>
          <w:szCs w:val="24"/>
          <w14:textFill>
            <w14:solidFill>
              <w14:schemeClr w14:val="tx1"/>
            </w14:solidFill>
          </w14:textFill>
        </w:rPr>
      </w:pPr>
      <w:r>
        <w:rPr>
          <w:rFonts w:hint="eastAsia" w:ascii="仿宋" w:hAnsi="仿宋" w:eastAsia="仿宋" w:cs="仿宋"/>
          <w:b/>
          <w:bCs/>
          <w:sz w:val="24"/>
          <w:szCs w:val="24"/>
        </w:rPr>
        <w:t>请务必在电汇单的附言中注明“项目编号：设-采2024-01号”及汇款用途“保证金”。</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响应文件递交的截止时间（</w:t>
      </w:r>
      <w:r>
        <w:rPr>
          <w:rFonts w:hint="eastAsia" w:ascii="仿宋" w:hAnsi="仿宋" w:eastAsia="仿宋" w:cs="仿宋"/>
          <w:color w:val="000000" w:themeColor="text1"/>
          <w:sz w:val="24"/>
          <w:szCs w:val="24"/>
          <w:lang w:eastAsia="zh-CN"/>
          <w14:textFill>
            <w14:solidFill>
              <w14:schemeClr w14:val="tx1"/>
            </w14:solidFill>
          </w14:textFill>
        </w:rPr>
        <w:t>评审</w:t>
      </w:r>
      <w:r>
        <w:rPr>
          <w:rFonts w:hint="eastAsia" w:ascii="仿宋" w:hAnsi="仿宋" w:eastAsia="仿宋" w:cs="仿宋"/>
          <w:color w:val="000000" w:themeColor="text1"/>
          <w:sz w:val="24"/>
          <w:szCs w:val="24"/>
          <w14:textFill>
            <w14:solidFill>
              <w14:schemeClr w14:val="tx1"/>
            </w14:solidFill>
          </w14:textFill>
        </w:rPr>
        <w:t>时间，下同）为</w:t>
      </w:r>
      <w:r>
        <w:rPr>
          <w:rFonts w:hint="eastAsia" w:ascii="仿宋" w:hAnsi="仿宋" w:eastAsia="仿宋" w:cs="仿宋"/>
          <w:b/>
          <w:bCs/>
          <w:color w:val="000000" w:themeColor="text1"/>
          <w:sz w:val="24"/>
          <w:szCs w:val="24"/>
          <w:u w:val="single"/>
          <w14:textFill>
            <w14:solidFill>
              <w14:schemeClr w14:val="tx1"/>
            </w14:solidFill>
          </w14:textFill>
        </w:rPr>
        <w:t xml:space="preserve"> 2024</w:t>
      </w:r>
      <w:r>
        <w:rPr>
          <w:rFonts w:hint="eastAsia" w:ascii="仿宋" w:hAnsi="仿宋" w:eastAsia="仿宋" w:cs="仿宋"/>
          <w:b/>
          <w:bCs/>
          <w:color w:val="000000" w:themeColor="text1"/>
          <w:sz w:val="24"/>
          <w:szCs w:val="24"/>
          <w14:textFill>
            <w14:solidFill>
              <w14:schemeClr w14:val="tx1"/>
            </w14:solidFill>
          </w14:textFill>
        </w:rPr>
        <w:t>年</w:t>
      </w:r>
      <w:r>
        <w:rPr>
          <w:rFonts w:hint="eastAsia" w:ascii="仿宋" w:hAnsi="仿宋" w:eastAsia="仿宋" w:cs="仿宋"/>
          <w:b/>
          <w:bCs/>
          <w:color w:val="000000" w:themeColor="text1"/>
          <w:sz w:val="24"/>
          <w:szCs w:val="24"/>
          <w:u w:val="single"/>
          <w14:textFill>
            <w14:solidFill>
              <w14:schemeClr w14:val="tx1"/>
            </w14:solidFill>
          </w14:textFill>
        </w:rPr>
        <w:t xml:space="preserve"> 4 </w:t>
      </w:r>
      <w:r>
        <w:rPr>
          <w:rFonts w:hint="eastAsia" w:ascii="仿宋" w:hAnsi="仿宋" w:eastAsia="仿宋" w:cs="仿宋"/>
          <w:b/>
          <w:bCs/>
          <w:color w:val="000000" w:themeColor="text1"/>
          <w:sz w:val="24"/>
          <w:szCs w:val="24"/>
          <w14:textFill>
            <w14:solidFill>
              <w14:schemeClr w14:val="tx1"/>
            </w14:solidFill>
          </w14:textFill>
        </w:rPr>
        <w:t>月</w:t>
      </w:r>
      <w:r>
        <w:rPr>
          <w:rFonts w:hint="eastAsia" w:ascii="仿宋" w:hAnsi="仿宋" w:eastAsia="仿宋" w:cs="仿宋"/>
          <w:b/>
          <w:bCs/>
          <w:color w:val="000000" w:themeColor="text1"/>
          <w:sz w:val="24"/>
          <w:szCs w:val="24"/>
          <w:u w:val="single"/>
          <w:lang w:val="en-US" w:eastAsia="zh-CN"/>
          <w14:textFill>
            <w14:solidFill>
              <w14:schemeClr w14:val="tx1"/>
            </w14:solidFill>
          </w14:textFill>
        </w:rPr>
        <w:t>28</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日</w:t>
      </w:r>
      <w:r>
        <w:rPr>
          <w:rFonts w:hint="eastAsia" w:ascii="仿宋" w:hAnsi="仿宋" w:eastAsia="仿宋" w:cs="仿宋"/>
          <w:b/>
          <w:bCs/>
          <w:color w:val="000000" w:themeColor="text1"/>
          <w:sz w:val="24"/>
          <w:szCs w:val="24"/>
          <w:u w:val="single"/>
          <w14:textFill>
            <w14:solidFill>
              <w14:schemeClr w14:val="tx1"/>
            </w14:solidFill>
          </w14:textFill>
        </w:rPr>
        <w:t>10：00</w:t>
      </w:r>
      <w:r>
        <w:rPr>
          <w:rFonts w:hint="eastAsia" w:ascii="仿宋" w:hAnsi="仿宋" w:eastAsia="仿宋" w:cs="仿宋"/>
          <w:b/>
          <w:bCs/>
          <w:color w:val="000000" w:themeColor="text1"/>
          <w:sz w:val="24"/>
          <w:szCs w:val="24"/>
          <w14:textFill>
            <w14:solidFill>
              <w14:schemeClr w14:val="tx1"/>
            </w14:solidFill>
          </w14:textFill>
        </w:rPr>
        <w:t>时</w:t>
      </w:r>
      <w:r>
        <w:rPr>
          <w:rFonts w:hint="eastAsia" w:ascii="仿宋" w:hAnsi="仿宋" w:eastAsia="仿宋" w:cs="仿宋"/>
          <w:color w:val="000000" w:themeColor="text1"/>
          <w:sz w:val="24"/>
          <w:szCs w:val="24"/>
          <w14:textFill>
            <w14:solidFill>
              <w14:schemeClr w14:val="tx1"/>
            </w14:solidFill>
          </w14:textFill>
        </w:rPr>
        <w:t>。接收地点为</w:t>
      </w:r>
      <w:r>
        <w:rPr>
          <w:rFonts w:hint="eastAsia" w:ascii="仿宋" w:hAnsi="仿宋" w:eastAsia="仿宋" w:cs="仿宋"/>
          <w:color w:val="000000" w:themeColor="text1"/>
          <w:sz w:val="24"/>
          <w:szCs w:val="24"/>
          <w:u w:val="single"/>
          <w14:textFill>
            <w14:solidFill>
              <w14:schemeClr w14:val="tx1"/>
            </w14:solidFill>
          </w14:textFill>
        </w:rPr>
        <w:t>南京江宁滨江开发区景明大街15号，办公楼406室（招标办）王华珍收</w:t>
      </w:r>
      <w:r>
        <w:rPr>
          <w:rFonts w:hint="eastAsia" w:ascii="仿宋" w:hAnsi="仿宋" w:eastAsia="仿宋" w:cs="仿宋"/>
          <w:color w:val="000000" w:themeColor="text1"/>
          <w:sz w:val="24"/>
          <w:szCs w:val="24"/>
          <w14:textFill>
            <w14:solidFill>
              <w14:schemeClr w14:val="tx1"/>
            </w14:solidFill>
          </w14:textFill>
        </w:rPr>
        <w:t>。  </w:t>
      </w:r>
    </w:p>
    <w:p>
      <w:pPr>
        <w:tabs>
          <w:tab w:val="left" w:pos="987"/>
        </w:tabs>
        <w:ind w:firstLine="480" w:firstLineChars="200"/>
        <w:jc w:val="left"/>
        <w:rPr>
          <w:rFonts w:ascii="仿宋" w:hAnsi="仿宋" w:eastAsia="仿宋" w:cs="仿宋"/>
          <w:b/>
          <w:bCs/>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为节约供应商响应文件成本，供应商可将响应文件正本一份密封，以邮递方式或当面递交，同时将电子版扫描文件发送至</w:t>
      </w:r>
      <w:r>
        <w:rPr>
          <w:rFonts w:hint="eastAsia" w:ascii="仿宋" w:hAnsi="仿宋" w:eastAsia="仿宋" w:cs="仿宋"/>
          <w:sz w:val="24"/>
          <w:szCs w:val="24"/>
          <w:u w:val="single"/>
        </w:rPr>
        <w:t>zhaobiao@baose.com</w:t>
      </w:r>
      <w:r>
        <w:rPr>
          <w:rFonts w:hint="eastAsia" w:ascii="仿宋" w:hAnsi="仿宋" w:eastAsia="仿宋" w:cs="仿宋"/>
          <w:sz w:val="24"/>
          <w:szCs w:val="24"/>
        </w:rPr>
        <w:t>邮箱。供应商响应文件递交方式选择与</w:t>
      </w:r>
      <w:r>
        <w:rPr>
          <w:rFonts w:hint="eastAsia" w:ascii="仿宋" w:hAnsi="仿宋" w:eastAsia="仿宋" w:cs="仿宋"/>
          <w:sz w:val="24"/>
          <w:szCs w:val="24"/>
          <w:lang w:eastAsia="zh-CN"/>
        </w:rPr>
        <w:t>评审</w:t>
      </w:r>
      <w:r>
        <w:rPr>
          <w:rFonts w:hint="eastAsia" w:ascii="仿宋" w:hAnsi="仿宋" w:eastAsia="仿宋" w:cs="仿宋"/>
          <w:sz w:val="24"/>
          <w:szCs w:val="24"/>
        </w:rPr>
        <w:t>结果没有必然联系。</w:t>
      </w:r>
    </w:p>
    <w:p>
      <w:pPr>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供应商应确保响应文件在截止时间前能够密封良好地送达采购人。逾期送达的或者密封破损的响应文件，采购人将不予受理。 </w:t>
      </w:r>
    </w:p>
    <w:p>
      <w:pPr>
        <w:keepNext/>
        <w:keepLines/>
        <w:outlineLvl w:val="2"/>
        <w:rPr>
          <w:rFonts w:ascii="黑体" w:hAnsi="黑体" w:eastAsia="黑体" w:cs="黑体"/>
          <w:sz w:val="24"/>
          <w:szCs w:val="24"/>
        </w:rPr>
      </w:pPr>
      <w:bookmarkStart w:id="13" w:name="_Toc157499355"/>
      <w:bookmarkStart w:id="14" w:name="_Toc179632533"/>
      <w:r>
        <w:rPr>
          <w:rFonts w:hint="eastAsia" w:ascii="黑体" w:hAnsi="黑体" w:eastAsia="黑体" w:cs="黑体"/>
          <w:sz w:val="24"/>
          <w:szCs w:val="24"/>
        </w:rPr>
        <w:t>五、项目评审会</w:t>
      </w:r>
    </w:p>
    <w:p>
      <w:pPr>
        <w:keepNext/>
        <w:keepLines/>
        <w:ind w:firstLine="480"/>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1.项目评审会时间：</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2024</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u w:val="single"/>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时。</w:t>
      </w:r>
    </w:p>
    <w:p>
      <w:pPr>
        <w:keepNext/>
        <w:keepLines/>
        <w:ind w:firstLine="480"/>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2.项目评审会地点：</w:t>
      </w:r>
      <w:r>
        <w:rPr>
          <w:rFonts w:hint="eastAsia" w:ascii="仿宋" w:hAnsi="仿宋" w:eastAsia="仿宋" w:cs="仿宋"/>
          <w:color w:val="000000" w:themeColor="text1"/>
          <w:sz w:val="24"/>
          <w:szCs w:val="24"/>
          <w:u w:val="single"/>
          <w14:textFill>
            <w14:solidFill>
              <w14:schemeClr w14:val="tx1"/>
            </w14:solidFill>
          </w14:textFill>
        </w:rPr>
        <w:t>南京江宁滨江开发区景明大街15号，办公楼</w:t>
      </w:r>
      <w:r>
        <w:rPr>
          <w:rFonts w:hint="eastAsia" w:ascii="仿宋" w:hAnsi="仿宋" w:eastAsia="仿宋" w:cs="仿宋"/>
          <w:color w:val="000000" w:themeColor="text1"/>
          <w:sz w:val="24"/>
          <w:szCs w:val="24"/>
          <w:u w:val="single"/>
          <w:lang w:val="en-US" w:eastAsia="zh-CN"/>
          <w14:textFill>
            <w14:solidFill>
              <w14:schemeClr w14:val="tx1"/>
            </w14:solidFill>
          </w14:textFill>
        </w:rPr>
        <w:t>103</w:t>
      </w:r>
      <w:r>
        <w:rPr>
          <w:rFonts w:hint="eastAsia" w:ascii="仿宋" w:hAnsi="仿宋" w:eastAsia="仿宋" w:cs="仿宋"/>
          <w:color w:val="000000" w:themeColor="text1"/>
          <w:sz w:val="24"/>
          <w:szCs w:val="24"/>
          <w:u w:val="single"/>
          <w14:textFill>
            <w14:solidFill>
              <w14:schemeClr w14:val="tx1"/>
            </w14:solidFill>
          </w14:textFill>
        </w:rPr>
        <w:t>会议室。</w:t>
      </w:r>
    </w:p>
    <w:p>
      <w:pPr>
        <w:keepNext/>
        <w:keepLines/>
        <w:ind w:firstLine="480"/>
        <w:outlineLvl w:val="2"/>
        <w:rPr>
          <w:rFonts w:ascii="黑体" w:hAnsi="黑体" w:eastAsia="黑体" w:cs="黑体"/>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3.项目评审会方式：现场会议</w:t>
      </w:r>
    </w:p>
    <w:p>
      <w:pPr>
        <w:keepNext/>
        <w:keepLines/>
        <w:outlineLvl w:val="2"/>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六、发布公告的媒介</w:t>
      </w:r>
      <w:bookmarkEnd w:id="13"/>
      <w:bookmarkEnd w:id="14"/>
      <w:r>
        <w:rPr>
          <w:rFonts w:hint="eastAsia" w:ascii="黑体" w:hAnsi="黑体" w:eastAsia="黑体" w:cs="黑体"/>
          <w:color w:val="000000" w:themeColor="text1"/>
          <w:sz w:val="24"/>
          <w:szCs w:val="24"/>
          <w14:textFill>
            <w14:solidFill>
              <w14:schemeClr w14:val="tx1"/>
            </w14:solidFill>
          </w14:textFill>
        </w:rPr>
        <w:t> </w:t>
      </w:r>
    </w:p>
    <w:p>
      <w:pPr>
        <w:ind w:firstLine="482" w:firstLineChars="200"/>
        <w:jc w:val="left"/>
        <w:rPr>
          <w:rFonts w:ascii="仿宋" w:hAnsi="仿宋" w:eastAsia="仿宋" w:cs="仿宋"/>
          <w:b/>
          <w:color w:val="000000" w:themeColor="text1"/>
          <w:sz w:val="24"/>
          <w:szCs w:val="24"/>
          <w14:textFill>
            <w14:solidFill>
              <w14:schemeClr w14:val="tx1"/>
            </w14:solidFill>
          </w14:textFill>
        </w:rPr>
      </w:pPr>
      <w:bookmarkStart w:id="15" w:name="_Toc179632534"/>
      <w:bookmarkStart w:id="16" w:name="_Toc152045517"/>
      <w:bookmarkStart w:id="17" w:name="_Toc152042293"/>
      <w:bookmarkStart w:id="18" w:name="_Toc144974485"/>
      <w:r>
        <w:rPr>
          <w:rFonts w:hint="eastAsia" w:ascii="仿宋" w:hAnsi="仿宋" w:eastAsia="仿宋" w:cs="仿宋"/>
          <w:b/>
          <w:color w:val="000000" w:themeColor="text1"/>
          <w:sz w:val="24"/>
          <w:szCs w:val="24"/>
          <w14:textFill>
            <w14:solidFill>
              <w14:schemeClr w14:val="tx1"/>
            </w14:solidFill>
          </w14:textFill>
        </w:rPr>
        <w:t>在中国采购与招标网（www.chinabidding.com.cn）、采购人官网（www.baose.com）发布。</w:t>
      </w:r>
    </w:p>
    <w:p>
      <w:pPr>
        <w:keepNext/>
        <w:keepLines/>
        <w:outlineLvl w:val="2"/>
        <w:rPr>
          <w:rFonts w:ascii="仿宋" w:hAnsi="仿宋" w:eastAsia="仿宋" w:cs="仿宋"/>
          <w:b/>
          <w:bCs/>
          <w:sz w:val="24"/>
          <w:szCs w:val="24"/>
        </w:rPr>
      </w:pPr>
      <w:r>
        <w:rPr>
          <w:rFonts w:hint="eastAsia" w:ascii="黑体" w:hAnsi="黑体" w:eastAsia="黑体" w:cs="黑体"/>
          <w:sz w:val="24"/>
          <w:szCs w:val="24"/>
        </w:rPr>
        <w:t>七、联系方式</w:t>
      </w:r>
      <w:bookmarkEnd w:id="15"/>
      <w:bookmarkEnd w:id="16"/>
      <w:bookmarkEnd w:id="17"/>
      <w:bookmarkEnd w:id="18"/>
      <w:r>
        <w:rPr>
          <w:rFonts w:hint="eastAsia" w:ascii="黑体" w:hAnsi="黑体" w:eastAsia="黑体" w:cs="黑体"/>
          <w:sz w:val="24"/>
          <w:szCs w:val="24"/>
        </w:rPr>
        <w:tab/>
      </w:r>
      <w:r>
        <w:rPr>
          <w:rFonts w:hint="eastAsia" w:ascii="仿宋" w:hAnsi="仿宋" w:eastAsia="仿宋" w:cs="仿宋"/>
          <w:b/>
          <w:bCs/>
          <w:sz w:val="24"/>
          <w:szCs w:val="24"/>
        </w:rPr>
        <w:t> </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采购人：南京宝色股份公司</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地址： 南京市江宁滨江经济技术开发区景明大街15号</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邮编： 211178    </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联系人：于忠洋</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联系电话：025-84950926</w:t>
      </w:r>
    </w:p>
    <w:p>
      <w:pPr>
        <w:adjustRightInd w:val="0"/>
        <w:ind w:firstLine="480" w:firstLineChars="200"/>
        <w:rPr>
          <w:rFonts w:ascii="仿宋" w:hAnsi="仿宋" w:eastAsia="仿宋" w:cs="仿宋"/>
          <w:sz w:val="24"/>
          <w:szCs w:val="24"/>
        </w:rPr>
      </w:pPr>
      <w:r>
        <w:rPr>
          <w:rFonts w:hint="eastAsia" w:ascii="仿宋" w:hAnsi="仿宋" w:eastAsia="仿宋" w:cs="仿宋"/>
          <w:sz w:val="24"/>
          <w:szCs w:val="24"/>
        </w:rPr>
        <w:t>传真：025-84950918</w:t>
      </w:r>
    </w:p>
    <w:p>
      <w:pPr>
        <w:spacing w:line="400" w:lineRule="exact"/>
        <w:rPr>
          <w:rFonts w:ascii="仿宋" w:hAnsi="仿宋" w:eastAsia="仿宋" w:cs="仿宋"/>
          <w:sz w:val="24"/>
          <w:szCs w:val="24"/>
        </w:rPr>
      </w:pPr>
      <w:r>
        <w:rPr>
          <w:rFonts w:hint="eastAsia" w:ascii="仿宋" w:hAnsi="仿宋" w:eastAsia="仿宋" w:cs="仿宋"/>
          <w:b/>
          <w:sz w:val="24"/>
          <w:szCs w:val="24"/>
        </w:rPr>
        <w:t>八、监督部门名称</w:t>
      </w:r>
    </w:p>
    <w:p>
      <w:pPr>
        <w:topLinePunct/>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南京宝色股份公司：</w:t>
      </w:r>
      <w:r>
        <w:rPr>
          <w:rFonts w:hint="eastAsia" w:ascii="仿宋" w:hAnsi="仿宋" w:eastAsia="仿宋" w:cs="仿宋"/>
          <w:sz w:val="24"/>
          <w:szCs w:val="24"/>
          <w:u w:val="single"/>
        </w:rPr>
        <w:t xml:space="preserve">纪检室                         </w:t>
      </w:r>
      <w:r>
        <w:rPr>
          <w:rFonts w:hint="eastAsia" w:ascii="仿宋" w:hAnsi="仿宋" w:eastAsia="仿宋" w:cs="仿宋"/>
          <w:sz w:val="24"/>
          <w:szCs w:val="24"/>
        </w:rPr>
        <w:t xml:space="preserve">                  </w:t>
      </w:r>
    </w:p>
    <w:p>
      <w:pPr>
        <w:topLinePunct/>
        <w:spacing w:line="4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举报电话：</w:t>
      </w:r>
      <w:r>
        <w:rPr>
          <w:rFonts w:hint="eastAsia" w:ascii="仿宋" w:hAnsi="仿宋" w:eastAsia="仿宋" w:cs="仿宋"/>
          <w:sz w:val="24"/>
          <w:szCs w:val="24"/>
          <w:u w:val="single"/>
        </w:rPr>
        <w:t xml:space="preserve">025-85098228                           </w:t>
      </w:r>
    </w:p>
    <w:p>
      <w:pPr>
        <w:adjustRightInd w:val="0"/>
        <w:ind w:left="5340" w:leftChars="200" w:hanging="4920" w:hangingChars="2050"/>
        <w:jc w:val="left"/>
        <w:rPr>
          <w:rFonts w:ascii="仿宋" w:hAnsi="仿宋" w:eastAsia="仿宋" w:cs="仿宋"/>
          <w:sz w:val="24"/>
          <w:szCs w:val="24"/>
        </w:rPr>
      </w:pPr>
      <w:r>
        <w:rPr>
          <w:rFonts w:hint="eastAsia" w:ascii="仿宋" w:hAnsi="仿宋" w:eastAsia="仿宋" w:cs="仿宋"/>
          <w:sz w:val="24"/>
          <w:szCs w:val="24"/>
        </w:rPr>
        <w:t>举报邮箱：</w:t>
      </w:r>
      <w:r>
        <w:rPr>
          <w:rFonts w:hint="eastAsia" w:ascii="仿宋" w:hAnsi="仿宋" w:eastAsia="仿宋" w:cs="仿宋"/>
          <w:sz w:val="24"/>
          <w:szCs w:val="24"/>
          <w:u w:val="single"/>
        </w:rPr>
        <w:t xml:space="preserve">jijianjiancha@baose.com                </w:t>
      </w:r>
      <w:r>
        <w:rPr>
          <w:rFonts w:hint="eastAsia" w:ascii="仿宋" w:hAnsi="仿宋" w:eastAsia="仿宋" w:cs="仿宋"/>
          <w:sz w:val="24"/>
          <w:szCs w:val="24"/>
        </w:rPr>
        <w:t xml:space="preserve">                                              </w:t>
      </w:r>
    </w:p>
    <w:p>
      <w:pPr>
        <w:adjustRightInd w:val="0"/>
        <w:ind w:left="4725" w:leftChars="2250" w:firstLine="720" w:firstLineChars="300"/>
        <w:jc w:val="left"/>
        <w:rPr>
          <w:rFonts w:ascii="仿宋" w:hAnsi="仿宋" w:eastAsia="仿宋" w:cs="仿宋"/>
          <w:sz w:val="24"/>
          <w:szCs w:val="24"/>
        </w:rPr>
      </w:pPr>
      <w:r>
        <w:rPr>
          <w:rFonts w:hint="eastAsia" w:ascii="仿宋" w:hAnsi="仿宋" w:eastAsia="仿宋" w:cs="仿宋"/>
          <w:sz w:val="24"/>
          <w:szCs w:val="24"/>
        </w:rPr>
        <w:t>日期：2024年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bookmarkEnd w:id="1"/>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9FF56"/>
    <w:multiLevelType w:val="singleLevel"/>
    <w:tmpl w:val="C709FF5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jOWJhODY5MzcxYjFiYjY0NWY0MGZkN2ZkM2NiN2IifQ=="/>
  </w:docVars>
  <w:rsids>
    <w:rsidRoot w:val="00764588"/>
    <w:rsid w:val="0002544F"/>
    <w:rsid w:val="00055154"/>
    <w:rsid w:val="00071634"/>
    <w:rsid w:val="000847C8"/>
    <w:rsid w:val="000A5331"/>
    <w:rsid w:val="000B6595"/>
    <w:rsid w:val="000C6E55"/>
    <w:rsid w:val="000D1E10"/>
    <w:rsid w:val="000D4411"/>
    <w:rsid w:val="000D7B8F"/>
    <w:rsid w:val="000F10D8"/>
    <w:rsid w:val="000F5FF8"/>
    <w:rsid w:val="00101B28"/>
    <w:rsid w:val="00111199"/>
    <w:rsid w:val="00142A80"/>
    <w:rsid w:val="0016187E"/>
    <w:rsid w:val="00164DF7"/>
    <w:rsid w:val="0018112F"/>
    <w:rsid w:val="00184CD8"/>
    <w:rsid w:val="001C7E0E"/>
    <w:rsid w:val="0020183F"/>
    <w:rsid w:val="00203BCB"/>
    <w:rsid w:val="002112B8"/>
    <w:rsid w:val="002225DC"/>
    <w:rsid w:val="00222F2B"/>
    <w:rsid w:val="00236466"/>
    <w:rsid w:val="00242685"/>
    <w:rsid w:val="00266521"/>
    <w:rsid w:val="0027082A"/>
    <w:rsid w:val="00280F47"/>
    <w:rsid w:val="002B0C63"/>
    <w:rsid w:val="002D7A2F"/>
    <w:rsid w:val="00324DFB"/>
    <w:rsid w:val="00351FA9"/>
    <w:rsid w:val="003579B3"/>
    <w:rsid w:val="00362B1B"/>
    <w:rsid w:val="0037532C"/>
    <w:rsid w:val="00377149"/>
    <w:rsid w:val="00390D32"/>
    <w:rsid w:val="003A40AD"/>
    <w:rsid w:val="003A483C"/>
    <w:rsid w:val="00401841"/>
    <w:rsid w:val="00417C3D"/>
    <w:rsid w:val="004361E1"/>
    <w:rsid w:val="00445B8D"/>
    <w:rsid w:val="00467AED"/>
    <w:rsid w:val="004C0F2E"/>
    <w:rsid w:val="004C4E4A"/>
    <w:rsid w:val="004D4392"/>
    <w:rsid w:val="00536EE8"/>
    <w:rsid w:val="0054106B"/>
    <w:rsid w:val="00584FDF"/>
    <w:rsid w:val="0059155B"/>
    <w:rsid w:val="00593FDB"/>
    <w:rsid w:val="00594E8E"/>
    <w:rsid w:val="005A4C1F"/>
    <w:rsid w:val="005B13B5"/>
    <w:rsid w:val="005B47AA"/>
    <w:rsid w:val="005B694F"/>
    <w:rsid w:val="005C10E7"/>
    <w:rsid w:val="005D4CAE"/>
    <w:rsid w:val="00605AF7"/>
    <w:rsid w:val="00622CDA"/>
    <w:rsid w:val="00642151"/>
    <w:rsid w:val="006754B4"/>
    <w:rsid w:val="00680063"/>
    <w:rsid w:val="006C39A1"/>
    <w:rsid w:val="006E517B"/>
    <w:rsid w:val="006F386A"/>
    <w:rsid w:val="00714C8A"/>
    <w:rsid w:val="00743172"/>
    <w:rsid w:val="00752D13"/>
    <w:rsid w:val="00762BD2"/>
    <w:rsid w:val="00764588"/>
    <w:rsid w:val="00793936"/>
    <w:rsid w:val="007959AB"/>
    <w:rsid w:val="007B4520"/>
    <w:rsid w:val="007D32ED"/>
    <w:rsid w:val="007E2751"/>
    <w:rsid w:val="00800D75"/>
    <w:rsid w:val="0080367A"/>
    <w:rsid w:val="00805A11"/>
    <w:rsid w:val="00810B37"/>
    <w:rsid w:val="00816AD3"/>
    <w:rsid w:val="00833D61"/>
    <w:rsid w:val="008340FB"/>
    <w:rsid w:val="00842725"/>
    <w:rsid w:val="00847D93"/>
    <w:rsid w:val="00850E72"/>
    <w:rsid w:val="00867725"/>
    <w:rsid w:val="008807A4"/>
    <w:rsid w:val="008873E0"/>
    <w:rsid w:val="00887BBF"/>
    <w:rsid w:val="008A68B2"/>
    <w:rsid w:val="008C293D"/>
    <w:rsid w:val="008D4BF2"/>
    <w:rsid w:val="008F0EF0"/>
    <w:rsid w:val="00902311"/>
    <w:rsid w:val="00930BEC"/>
    <w:rsid w:val="009643DA"/>
    <w:rsid w:val="00973F8A"/>
    <w:rsid w:val="00993E30"/>
    <w:rsid w:val="009A4893"/>
    <w:rsid w:val="009B5946"/>
    <w:rsid w:val="009E1761"/>
    <w:rsid w:val="00A61A44"/>
    <w:rsid w:val="00A95608"/>
    <w:rsid w:val="00A97229"/>
    <w:rsid w:val="00AF0E8E"/>
    <w:rsid w:val="00AF57D0"/>
    <w:rsid w:val="00B15679"/>
    <w:rsid w:val="00B20B95"/>
    <w:rsid w:val="00B328AA"/>
    <w:rsid w:val="00B5351D"/>
    <w:rsid w:val="00B72453"/>
    <w:rsid w:val="00B805A7"/>
    <w:rsid w:val="00B87BB2"/>
    <w:rsid w:val="00B91D4B"/>
    <w:rsid w:val="00BA273A"/>
    <w:rsid w:val="00BA2FAC"/>
    <w:rsid w:val="00BB6D58"/>
    <w:rsid w:val="00BD2A9B"/>
    <w:rsid w:val="00C02C9A"/>
    <w:rsid w:val="00C106A5"/>
    <w:rsid w:val="00C204C1"/>
    <w:rsid w:val="00C2520B"/>
    <w:rsid w:val="00C46760"/>
    <w:rsid w:val="00C576BE"/>
    <w:rsid w:val="00CC07C9"/>
    <w:rsid w:val="00CC1C96"/>
    <w:rsid w:val="00CD6373"/>
    <w:rsid w:val="00CF1759"/>
    <w:rsid w:val="00D06589"/>
    <w:rsid w:val="00D34A18"/>
    <w:rsid w:val="00D34BED"/>
    <w:rsid w:val="00D40AC4"/>
    <w:rsid w:val="00D63D47"/>
    <w:rsid w:val="00D67189"/>
    <w:rsid w:val="00D81862"/>
    <w:rsid w:val="00DD625A"/>
    <w:rsid w:val="00DF24BC"/>
    <w:rsid w:val="00E0439C"/>
    <w:rsid w:val="00E14D84"/>
    <w:rsid w:val="00E20C02"/>
    <w:rsid w:val="00E356CE"/>
    <w:rsid w:val="00E71142"/>
    <w:rsid w:val="00EA437E"/>
    <w:rsid w:val="00EF16FF"/>
    <w:rsid w:val="00EF6371"/>
    <w:rsid w:val="00F06A42"/>
    <w:rsid w:val="00F25FBC"/>
    <w:rsid w:val="00F61B28"/>
    <w:rsid w:val="00F62288"/>
    <w:rsid w:val="00FA010A"/>
    <w:rsid w:val="00FE26C0"/>
    <w:rsid w:val="00FE575B"/>
    <w:rsid w:val="00FF2380"/>
    <w:rsid w:val="00FF5DE7"/>
    <w:rsid w:val="047F0942"/>
    <w:rsid w:val="060A6787"/>
    <w:rsid w:val="0D015A9B"/>
    <w:rsid w:val="114E3E15"/>
    <w:rsid w:val="165F79DB"/>
    <w:rsid w:val="1C0D0BCA"/>
    <w:rsid w:val="1C3B5CE8"/>
    <w:rsid w:val="1DC87107"/>
    <w:rsid w:val="1FC733AF"/>
    <w:rsid w:val="21EA372F"/>
    <w:rsid w:val="249A7FAC"/>
    <w:rsid w:val="26597496"/>
    <w:rsid w:val="286F17BB"/>
    <w:rsid w:val="2EB1478B"/>
    <w:rsid w:val="2F5A78DA"/>
    <w:rsid w:val="39A2530A"/>
    <w:rsid w:val="3FE536F1"/>
    <w:rsid w:val="3FED7ECB"/>
    <w:rsid w:val="40AF61D9"/>
    <w:rsid w:val="43457F53"/>
    <w:rsid w:val="4C0522B7"/>
    <w:rsid w:val="53F87A3F"/>
    <w:rsid w:val="559A7000"/>
    <w:rsid w:val="5B1D5A84"/>
    <w:rsid w:val="61E82D00"/>
    <w:rsid w:val="62083E3C"/>
    <w:rsid w:val="69FF0068"/>
    <w:rsid w:val="70D867D7"/>
    <w:rsid w:val="77D2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autoRedefine/>
    <w:qFormat/>
    <w:uiPriority w:val="9"/>
    <w:pPr>
      <w:keepNext/>
      <w:keepLines/>
      <w:spacing w:before="340" w:after="330" w:line="576" w:lineRule="auto"/>
      <w:jc w:val="center"/>
      <w:outlineLvl w:val="0"/>
    </w:pPr>
    <w:rPr>
      <w:rFonts w:ascii="Times New Roman" w:hAnsi="Times New Roman" w:eastAsia="宋体" w:cs="Times New Roman"/>
      <w:b/>
      <w:bCs/>
      <w:kern w:val="44"/>
      <w:sz w:val="52"/>
      <w:szCs w:val="44"/>
    </w:rPr>
  </w:style>
  <w:style w:type="paragraph" w:styleId="4">
    <w:name w:val="heading 3"/>
    <w:basedOn w:val="1"/>
    <w:next w:val="1"/>
    <w:link w:val="15"/>
    <w:autoRedefine/>
    <w:qFormat/>
    <w:uiPriority w:val="9"/>
    <w:pPr>
      <w:keepNext/>
      <w:keepLines/>
      <w:spacing w:before="260" w:after="260" w:line="412" w:lineRule="auto"/>
      <w:outlineLvl w:val="2"/>
    </w:pPr>
    <w:rPr>
      <w:rFonts w:ascii="Times New Roman" w:hAnsi="Times New Roman" w:eastAsia="宋体" w:cs="Times New Roman"/>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rPr>
      <w:color w:val="993300"/>
      <w:sz w:val="24"/>
    </w:rPr>
  </w:style>
  <w:style w:type="paragraph" w:styleId="5">
    <w:name w:val="Normal Indent"/>
    <w:basedOn w:val="1"/>
    <w:autoRedefine/>
    <w:semiHidden/>
    <w:unhideWhenUsed/>
    <w:qFormat/>
    <w:uiPriority w:val="99"/>
    <w:pPr>
      <w:adjustRightInd w:val="0"/>
      <w:spacing w:line="312" w:lineRule="atLeast"/>
      <w:ind w:firstLine="420" w:firstLineChars="200"/>
    </w:pPr>
    <w:rPr>
      <w:rFonts w:ascii="Times New Roman" w:hAnsi="Times New Roman" w:eastAsia="宋体" w:cs="Times New Roman"/>
      <w:kern w:val="0"/>
      <w:szCs w:val="20"/>
    </w:rPr>
  </w:style>
  <w:style w:type="paragraph" w:styleId="6">
    <w:name w:val="annotation text"/>
    <w:basedOn w:val="1"/>
    <w:semiHidden/>
    <w:unhideWhenUsed/>
    <w:uiPriority w:val="99"/>
    <w:pPr>
      <w:jc w:val="left"/>
    </w:pPr>
  </w:style>
  <w:style w:type="paragraph" w:styleId="7">
    <w:name w:val="Balloon Text"/>
    <w:basedOn w:val="1"/>
    <w:link w:val="20"/>
    <w:semiHidden/>
    <w:unhideWhenUsed/>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basedOn w:val="11"/>
    <w:autoRedefine/>
    <w:semiHidden/>
    <w:unhideWhenUsed/>
    <w:qFormat/>
    <w:uiPriority w:val="99"/>
    <w:rPr>
      <w:color w:val="0000FF"/>
      <w:u w:val="single"/>
    </w:rPr>
  </w:style>
  <w:style w:type="character" w:styleId="13">
    <w:name w:val="annotation reference"/>
    <w:basedOn w:val="11"/>
    <w:semiHidden/>
    <w:unhideWhenUsed/>
    <w:uiPriority w:val="99"/>
    <w:rPr>
      <w:sz w:val="21"/>
      <w:szCs w:val="21"/>
    </w:rPr>
  </w:style>
  <w:style w:type="character" w:customStyle="1" w:styleId="14">
    <w:name w:val="标题 1 Char"/>
    <w:basedOn w:val="11"/>
    <w:link w:val="3"/>
    <w:autoRedefine/>
    <w:qFormat/>
    <w:uiPriority w:val="9"/>
    <w:rPr>
      <w:rFonts w:ascii="Times New Roman" w:hAnsi="Times New Roman" w:eastAsia="宋体" w:cs="Times New Roman"/>
      <w:b/>
      <w:bCs/>
      <w:kern w:val="44"/>
      <w:sz w:val="52"/>
      <w:szCs w:val="44"/>
    </w:rPr>
  </w:style>
  <w:style w:type="character" w:customStyle="1" w:styleId="15">
    <w:name w:val="标题 3 Char"/>
    <w:basedOn w:val="11"/>
    <w:link w:val="4"/>
    <w:autoRedefine/>
    <w:qFormat/>
    <w:uiPriority w:val="9"/>
    <w:rPr>
      <w:rFonts w:ascii="Times New Roman" w:hAnsi="Times New Roman" w:eastAsia="宋体" w:cs="Times New Roman"/>
      <w:b/>
      <w:bCs/>
      <w:sz w:val="32"/>
      <w:szCs w:val="32"/>
    </w:rPr>
  </w:style>
  <w:style w:type="character" w:customStyle="1" w:styleId="16">
    <w:name w:val="中文正文、 Char"/>
    <w:basedOn w:val="11"/>
    <w:link w:val="17"/>
    <w:autoRedefine/>
    <w:qFormat/>
    <w:locked/>
    <w:uiPriority w:val="0"/>
    <w:rPr>
      <w:rFonts w:ascii="Times New Roman" w:hAnsi="Times New Roman" w:cs="Times New Roman"/>
      <w:szCs w:val="21"/>
    </w:rPr>
  </w:style>
  <w:style w:type="paragraph" w:customStyle="1" w:styleId="17">
    <w:name w:val="中文正文、"/>
    <w:basedOn w:val="1"/>
    <w:link w:val="16"/>
    <w:autoRedefine/>
    <w:qFormat/>
    <w:uiPriority w:val="0"/>
    <w:pPr>
      <w:spacing w:line="360" w:lineRule="auto"/>
      <w:ind w:firstLine="420" w:firstLineChars="200"/>
      <w:jc w:val="left"/>
    </w:pPr>
    <w:rPr>
      <w:rFonts w:ascii="Times New Roman" w:hAnsi="Times New Roman" w:cs="Times New Roman"/>
      <w:szCs w:val="21"/>
    </w:rPr>
  </w:style>
  <w:style w:type="character" w:customStyle="1" w:styleId="18">
    <w:name w:val="页眉 Char"/>
    <w:basedOn w:val="11"/>
    <w:link w:val="9"/>
    <w:autoRedefine/>
    <w:qFormat/>
    <w:uiPriority w:val="99"/>
    <w:rPr>
      <w:sz w:val="18"/>
      <w:szCs w:val="18"/>
    </w:rPr>
  </w:style>
  <w:style w:type="character" w:customStyle="1" w:styleId="19">
    <w:name w:val="页脚 Char"/>
    <w:basedOn w:val="11"/>
    <w:link w:val="8"/>
    <w:autoRedefine/>
    <w:qFormat/>
    <w:uiPriority w:val="99"/>
    <w:rPr>
      <w:sz w:val="18"/>
      <w:szCs w:val="18"/>
    </w:rPr>
  </w:style>
  <w:style w:type="character" w:customStyle="1" w:styleId="20">
    <w:name w:val="批注框文本 Char"/>
    <w:basedOn w:val="11"/>
    <w:link w:val="7"/>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236</Words>
  <Characters>1346</Characters>
  <Lines>11</Lines>
  <Paragraphs>3</Paragraphs>
  <TotalTime>5</TotalTime>
  <ScaleCrop>false</ScaleCrop>
  <LinksUpToDate>false</LinksUpToDate>
  <CharactersWithSpaces>1579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2019-09-16T08:08:00Z</dcterms:created>
  <dc:creator>User</dc:creator>
  <cp:lastModifiedBy>LX1</cp:lastModifiedBy>
  <cp:lastPrinted>2024-04-23T08:47:00Z</cp:lastPrinted>
  <dcterms:modified xsi:type="dcterms:W3CDTF">2024-04-25T07:05:04Z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FE911D5953E84B05B1AD593ECD852F43_12</vt:lpwstr>
  </property>
</Properties>
</file>