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陕西宝钛泰乐精密制造有限公司五轴加工中心机床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YYZB-2023-030GC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陕西宝钛泰乐精密制造有限公司五轴加工中心机床项目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，已由项目审批/核准/备案机关批准，项目资金来源为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陕西宝钛泰乐精密制造有限公司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五轴加工中心机床采购数量1台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陕西宝钛泰乐精密制造有限公司五轴加工中心机床项目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陕西宝钛泰乐精密制造有限公司五轴加工中心机床项目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须具有独立承担民事责任能力的法人或其他组织，提供营业执照或事业单位法人证书，或自然人的身份证明；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具备合格有效的法定代表人授权书及被授权人身份证（法定代表人参加需提供法定代表人资格证明书和身份证）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3.3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具有良好的银行资信和商业信誉，没有处于被责令停业，财产被接管、冻结、破产状态，提供投标截止时间前3个月的银行资信证明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2"/>
          <w:szCs w:val="22"/>
          <w:highlight w:val="none"/>
          <w:lang w:val="en-US" w:eastAsia="zh-CN"/>
        </w:rPr>
        <w:t>3.4投标人不得为“信用中国(www.creditchina.gov.cn)”中列入失信被执行人和重大税收违法案件当事人名单的单位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单位负责人为同一人或者存在控股、管理关系的不同单位，不得参加同一合同项下的政府采购活动，（通过“国家企业信用信息公示平台”上查询的打印件，加盖供应商公章）；</w:t>
      </w:r>
    </w:p>
    <w:p>
      <w:pPr>
        <w:pStyle w:val="2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 xml:space="preserve">    3.6投标人需为制造商或代理商，具有近3年内类似产品业绩（至少提供一份全部合同复印件，以合同签订时间为准），代理商需提供制造商对于本项目的唯一授权书。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18" w:firstLineChars="19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采取网上发出方式。报价供应商采取发送电子邮件方式递交报名资料，邮件主题：项目名称+项目编号+公司名称；邮件内容：列明公司名称、法定代表人或授权代表人姓名及联系方式；邮件附件：需采用A4纸幅面，将报名材料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投标人资格要求中的1-6项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加盖企业鲜章，按顺序制作成1个PDF格式文件，文件名称与主题一致，复印件扫描无效。报名材料审核通过后，采购机构联系人向供应商邮箱发送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文件电子版；审核未通过的，采购机构联系人以邮件形式回复审核情况，供应商可在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文件申领时间内重新提交材料。采购机构或代理机构邮箱： 2826875105@qq.com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递交方法：宝鸡市金台区行政大道16号鹏博财富中心2号楼B座1006室纸质文件递交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宝钛集团官网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》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《陕西采购与招标网》发布。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宝钛集团招标监督部门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陕西宝钛泰乐精密制造有限公司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地址：陕西省宝鸡市高新开发区钛城路1号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李科长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0917-3382353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292815762@qq.com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华睿诚项目管理有限公司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杨瑜颖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0917-3225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2892356811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OGMzMTNjNjJkMTVjNzkwYTg0ODZiNGY5YzE4N2YifQ=="/>
  </w:docVars>
  <w:rsids>
    <w:rsidRoot w:val="00000000"/>
    <w:rsid w:val="04175193"/>
    <w:rsid w:val="086D0A34"/>
    <w:rsid w:val="10886CC1"/>
    <w:rsid w:val="11752D4A"/>
    <w:rsid w:val="19307AA2"/>
    <w:rsid w:val="1FF2462B"/>
    <w:rsid w:val="21567973"/>
    <w:rsid w:val="21BB7940"/>
    <w:rsid w:val="2496579D"/>
    <w:rsid w:val="254A3CB4"/>
    <w:rsid w:val="2E1652CC"/>
    <w:rsid w:val="31603598"/>
    <w:rsid w:val="3AA51245"/>
    <w:rsid w:val="3C706759"/>
    <w:rsid w:val="3DF02587"/>
    <w:rsid w:val="3FE61DF2"/>
    <w:rsid w:val="40780A8F"/>
    <w:rsid w:val="467E6904"/>
    <w:rsid w:val="488B0EA7"/>
    <w:rsid w:val="4DA82AC3"/>
    <w:rsid w:val="52E60193"/>
    <w:rsid w:val="567A4015"/>
    <w:rsid w:val="5979660A"/>
    <w:rsid w:val="629D548B"/>
    <w:rsid w:val="63BF303F"/>
    <w:rsid w:val="6AE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tabs>
        <w:tab w:val="left" w:pos="360"/>
      </w:tabs>
    </w:pPr>
    <w:rPr>
      <w:kern w:val="0"/>
      <w:sz w:val="2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1285</Words>
  <Characters>1461</Characters>
  <Lines>0</Lines>
  <Paragraphs>0</Paragraphs>
  <TotalTime>110</TotalTime>
  <ScaleCrop>false</ScaleCrop>
  <LinksUpToDate>false</LinksUpToDate>
  <CharactersWithSpaces>1479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2021-12-03T03:40:00Z</dcterms:created>
  <dc:creator>Administrator.SKY-20210909OAL</dc:creator>
  <cp:lastModifiedBy>Errant</cp:lastModifiedBy>
  <dcterms:modified xsi:type="dcterms:W3CDTF">2023-08-16T01:15:45Z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A60878F11870431CA64482BEBF2DCAD5</vt:lpwstr>
  </property>
</Properties>
</file>